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EE038" w14:textId="2C3FEE37" w:rsidR="0095224D" w:rsidRDefault="0095224D" w:rsidP="004D049A">
      <w:pPr>
        <w:tabs>
          <w:tab w:val="left" w:pos="2265"/>
        </w:tabs>
        <w:jc w:val="center"/>
        <w:rPr>
          <w:rFonts w:ascii="Arial" w:hAnsi="Arial" w:cs="Arial"/>
          <w:color w:val="404040" w:themeColor="text1" w:themeTint="BF"/>
          <w:sz w:val="36"/>
          <w:szCs w:val="36"/>
        </w:rPr>
      </w:pPr>
      <w:r>
        <w:rPr>
          <w:rFonts w:ascii="Arial" w:hAnsi="Arial" w:cs="Arial"/>
          <w:color w:val="404040" w:themeColor="text1" w:themeTint="BF"/>
          <w:sz w:val="36"/>
          <w:szCs w:val="36"/>
        </w:rPr>
        <w:t xml:space="preserve">Housing Delivery Position Statement </w:t>
      </w:r>
    </w:p>
    <w:p w14:paraId="2BA284FB" w14:textId="50722978" w:rsidR="0095224D" w:rsidRDefault="0095224D" w:rsidP="004D049A">
      <w:pPr>
        <w:tabs>
          <w:tab w:val="left" w:pos="2265"/>
        </w:tabs>
        <w:jc w:val="center"/>
        <w:rPr>
          <w:rFonts w:ascii="Arial" w:hAnsi="Arial" w:cs="Arial"/>
          <w:color w:val="404040" w:themeColor="text1" w:themeTint="BF"/>
          <w:sz w:val="36"/>
          <w:szCs w:val="36"/>
        </w:rPr>
      </w:pPr>
      <w:r>
        <w:rPr>
          <w:rFonts w:ascii="Arial" w:hAnsi="Arial" w:cs="Arial"/>
          <w:color w:val="404040" w:themeColor="text1" w:themeTint="BF"/>
          <w:sz w:val="36"/>
          <w:szCs w:val="36"/>
        </w:rPr>
        <w:t>Development Quality Standards Checklist Template</w:t>
      </w:r>
    </w:p>
    <w:p w14:paraId="0FFFB755" w14:textId="77777777" w:rsidR="003179ED" w:rsidRPr="00253C2D" w:rsidRDefault="003179ED" w:rsidP="00094B1F">
      <w:pPr>
        <w:tabs>
          <w:tab w:val="left" w:pos="2265"/>
        </w:tabs>
        <w:rPr>
          <w:rFonts w:ascii="Arial" w:hAnsi="Arial" w:cs="Arial"/>
          <w:b/>
        </w:rPr>
      </w:pPr>
    </w:p>
    <w:p w14:paraId="3A2147AE" w14:textId="0412370E" w:rsidR="0095224D" w:rsidRDefault="003179ED" w:rsidP="00094B1F">
      <w:pPr>
        <w:tabs>
          <w:tab w:val="left" w:pos="2265"/>
        </w:tabs>
        <w:rPr>
          <w:rFonts w:ascii="Arial" w:hAnsi="Arial" w:cs="Arial"/>
        </w:rPr>
      </w:pPr>
      <w:r w:rsidRPr="00253C2D">
        <w:rPr>
          <w:rFonts w:ascii="Arial" w:hAnsi="Arial" w:cs="Arial"/>
        </w:rPr>
        <w:t>The template below is designed to help applicants check the</w:t>
      </w:r>
      <w:r w:rsidR="0095224D">
        <w:rPr>
          <w:rFonts w:ascii="Arial" w:hAnsi="Arial" w:cs="Arial"/>
        </w:rPr>
        <w:t xml:space="preserve"> compliance of their scheme with the development quality standards set out under Decision Making Principle 5 in the </w:t>
      </w:r>
      <w:hyperlink r:id="rId6" w:history="1">
        <w:r w:rsidR="0095224D" w:rsidRPr="00F95D78">
          <w:rPr>
            <w:rStyle w:val="Hyperlink"/>
            <w:rFonts w:ascii="Arial" w:hAnsi="Arial" w:cs="Arial"/>
          </w:rPr>
          <w:t>Housing Delivery Position Statement</w:t>
        </w:r>
      </w:hyperlink>
      <w:r w:rsidR="00F95D78">
        <w:rPr>
          <w:rFonts w:ascii="Arial" w:hAnsi="Arial" w:cs="Arial"/>
        </w:rPr>
        <w:t>.</w:t>
      </w:r>
      <w:r w:rsidR="0095224D">
        <w:rPr>
          <w:rFonts w:ascii="Arial" w:hAnsi="Arial" w:cs="Arial"/>
        </w:rPr>
        <w:t xml:space="preserve"> </w:t>
      </w:r>
    </w:p>
    <w:p w14:paraId="6AAB01E6" w14:textId="77777777" w:rsidR="0095224D" w:rsidRDefault="0095224D" w:rsidP="00094B1F">
      <w:pPr>
        <w:tabs>
          <w:tab w:val="left" w:pos="2265"/>
        </w:tabs>
        <w:rPr>
          <w:rFonts w:ascii="Arial" w:hAnsi="Arial" w:cs="Arial"/>
        </w:rPr>
      </w:pPr>
    </w:p>
    <w:p w14:paraId="1EE6C459" w14:textId="0082383F" w:rsidR="0095224D" w:rsidRPr="00253C2D" w:rsidRDefault="0095224D" w:rsidP="0095224D">
      <w:pPr>
        <w:tabs>
          <w:tab w:val="left" w:pos="226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Applicants wishing to progress site for housing not in accordance with the Development Plan, are expected to submit a development quality standards checklist. The purpose of this checklist is to help applicants set out why they consider a departure from the development plan is justified. from the development plan.  </w:t>
      </w:r>
      <w:r w:rsidRPr="00253C2D">
        <w:rPr>
          <w:rFonts w:ascii="Arial" w:hAnsi="Arial" w:cs="Arial"/>
        </w:rPr>
        <w:t>Such a statement may be produced in any format, but the table below has been devised to aid this process, and full completion of the table will satisfy the requirement.</w:t>
      </w:r>
    </w:p>
    <w:p w14:paraId="4E739F57" w14:textId="77777777" w:rsidR="00F95D78" w:rsidRPr="00253C2D" w:rsidRDefault="00F95D78" w:rsidP="00094B1F">
      <w:pPr>
        <w:tabs>
          <w:tab w:val="left" w:pos="2265"/>
        </w:tabs>
        <w:rPr>
          <w:rFonts w:ascii="Arial" w:hAnsi="Arial" w:cs="Arial"/>
        </w:rPr>
      </w:pPr>
    </w:p>
    <w:p w14:paraId="0237520E" w14:textId="57552F80" w:rsidR="00094B1F" w:rsidRPr="00253C2D" w:rsidRDefault="001F4C7E" w:rsidP="00094B1F">
      <w:pPr>
        <w:tabs>
          <w:tab w:val="left" w:pos="2265"/>
        </w:tabs>
        <w:rPr>
          <w:rFonts w:ascii="Arial" w:hAnsi="Arial" w:cs="Arial"/>
        </w:rPr>
      </w:pPr>
      <w:r w:rsidRPr="00253C2D">
        <w:rPr>
          <w:rFonts w:ascii="Arial" w:hAnsi="Arial" w:cs="Arial"/>
        </w:rPr>
        <w:t xml:space="preserve">The table lists </w:t>
      </w:r>
      <w:r w:rsidR="00F95D78">
        <w:rPr>
          <w:rFonts w:ascii="Arial" w:hAnsi="Arial" w:cs="Arial"/>
        </w:rPr>
        <w:t xml:space="preserve">the relevant development standards and requirements in Decision Making Principle 5. </w:t>
      </w:r>
      <w:r w:rsidRPr="00253C2D">
        <w:rPr>
          <w:rFonts w:ascii="Arial" w:hAnsi="Arial" w:cs="Arial"/>
        </w:rPr>
        <w:t>The onus is on applicants to provide information</w:t>
      </w:r>
      <w:r w:rsidR="003D48BE" w:rsidRPr="00253C2D">
        <w:rPr>
          <w:rFonts w:ascii="Arial" w:hAnsi="Arial" w:cs="Arial"/>
        </w:rPr>
        <w:t xml:space="preserve"> as to how and to what extent their scheme meets the requirements of the </w:t>
      </w:r>
      <w:r w:rsidR="003F3446">
        <w:rPr>
          <w:rFonts w:ascii="Arial" w:hAnsi="Arial" w:cs="Arial"/>
        </w:rPr>
        <w:t>Housing Delivery Position Statement</w:t>
      </w:r>
      <w:r w:rsidR="003D48BE" w:rsidRPr="00253C2D">
        <w:rPr>
          <w:rFonts w:ascii="Arial" w:hAnsi="Arial" w:cs="Arial"/>
        </w:rPr>
        <w:t>.</w:t>
      </w:r>
    </w:p>
    <w:p w14:paraId="1F538C39" w14:textId="77777777" w:rsidR="00E5664A" w:rsidRPr="00253C2D" w:rsidRDefault="00E5664A" w:rsidP="00094B1F">
      <w:pPr>
        <w:tabs>
          <w:tab w:val="left" w:pos="2265"/>
        </w:tabs>
        <w:rPr>
          <w:rFonts w:ascii="Arial" w:hAnsi="Arial" w:cs="Arial"/>
        </w:rPr>
      </w:pPr>
    </w:p>
    <w:p w14:paraId="633735D5" w14:textId="77777777" w:rsidR="00E5664A" w:rsidRPr="00253C2D" w:rsidRDefault="00E5664A" w:rsidP="00094B1F">
      <w:pPr>
        <w:tabs>
          <w:tab w:val="left" w:pos="2265"/>
        </w:tabs>
        <w:rPr>
          <w:rFonts w:ascii="Arial" w:hAnsi="Arial" w:cs="Arial"/>
        </w:rPr>
      </w:pPr>
      <w:r w:rsidRPr="00253C2D">
        <w:rPr>
          <w:rFonts w:ascii="Arial" w:hAnsi="Arial" w:cs="Arial"/>
        </w:rPr>
        <w:t>The table contains fo</w:t>
      </w:r>
      <w:r w:rsidR="0071473D">
        <w:rPr>
          <w:rFonts w:ascii="Arial" w:hAnsi="Arial" w:cs="Arial"/>
        </w:rPr>
        <w:t>u</w:t>
      </w:r>
      <w:r w:rsidRPr="00253C2D">
        <w:rPr>
          <w:rFonts w:ascii="Arial" w:hAnsi="Arial" w:cs="Arial"/>
        </w:rPr>
        <w:t>r columns:</w:t>
      </w:r>
    </w:p>
    <w:p w14:paraId="58191607" w14:textId="77777777" w:rsidR="00E5664A" w:rsidRPr="00253C2D" w:rsidRDefault="00E5664A" w:rsidP="00094B1F">
      <w:pPr>
        <w:tabs>
          <w:tab w:val="left" w:pos="2265"/>
        </w:tabs>
        <w:rPr>
          <w:rFonts w:ascii="Arial" w:hAnsi="Arial" w:cs="Arial"/>
        </w:rPr>
      </w:pPr>
    </w:p>
    <w:p w14:paraId="556EE8BA" w14:textId="16A41F7B" w:rsidR="00253C2D" w:rsidRDefault="00E5664A" w:rsidP="00094B1F">
      <w:pPr>
        <w:tabs>
          <w:tab w:val="left" w:pos="2265"/>
        </w:tabs>
        <w:rPr>
          <w:rFonts w:ascii="Arial" w:hAnsi="Arial" w:cs="Arial"/>
        </w:rPr>
      </w:pPr>
      <w:r w:rsidRPr="00253C2D">
        <w:rPr>
          <w:rFonts w:ascii="Arial" w:hAnsi="Arial" w:cs="Arial"/>
          <w:b/>
        </w:rPr>
        <w:t xml:space="preserve">Column 1:  </w:t>
      </w:r>
      <w:r w:rsidR="00607016">
        <w:rPr>
          <w:rFonts w:ascii="Arial" w:hAnsi="Arial" w:cs="Arial"/>
          <w:b/>
        </w:rPr>
        <w:t>Development quality standard</w:t>
      </w:r>
      <w:r w:rsidRPr="00253C2D">
        <w:rPr>
          <w:rFonts w:ascii="Arial" w:hAnsi="Arial" w:cs="Arial"/>
          <w:b/>
        </w:rPr>
        <w:t>:</w:t>
      </w:r>
      <w:r w:rsidRPr="00253C2D">
        <w:rPr>
          <w:rFonts w:ascii="Arial" w:hAnsi="Arial" w:cs="Arial"/>
        </w:rPr>
        <w:t xml:space="preserve"> </w:t>
      </w:r>
    </w:p>
    <w:p w14:paraId="1AE30DC6" w14:textId="3B2479FF" w:rsidR="00E5664A" w:rsidRPr="00253C2D" w:rsidRDefault="00E5664A" w:rsidP="00094B1F">
      <w:pPr>
        <w:tabs>
          <w:tab w:val="left" w:pos="2265"/>
        </w:tabs>
        <w:rPr>
          <w:rFonts w:ascii="Arial" w:eastAsia="Times New Roman" w:hAnsi="Arial" w:cs="Arial"/>
          <w:bCs/>
          <w:color w:val="000000"/>
          <w:lang w:eastAsia="en-GB"/>
        </w:rPr>
      </w:pPr>
      <w:r w:rsidRPr="00253C2D">
        <w:rPr>
          <w:rFonts w:ascii="Arial" w:eastAsia="Times New Roman" w:hAnsi="Arial" w:cs="Arial"/>
          <w:bCs/>
          <w:color w:val="000000"/>
          <w:lang w:eastAsia="en-GB"/>
        </w:rPr>
        <w:t xml:space="preserve">This column lists all the </w:t>
      </w:r>
      <w:r w:rsidR="00A65A42">
        <w:rPr>
          <w:rFonts w:ascii="Arial" w:eastAsia="Times New Roman" w:hAnsi="Arial" w:cs="Arial"/>
          <w:bCs/>
          <w:color w:val="000000"/>
          <w:lang w:eastAsia="en-GB"/>
        </w:rPr>
        <w:t>development quality standards under Decision Making Principle 5</w:t>
      </w:r>
      <w:r w:rsidRPr="00253C2D">
        <w:rPr>
          <w:rFonts w:ascii="Arial" w:eastAsia="Times New Roman" w:hAnsi="Arial" w:cs="Arial"/>
          <w:bCs/>
          <w:color w:val="000000"/>
          <w:lang w:eastAsia="en-GB"/>
        </w:rPr>
        <w:t xml:space="preserve">. Please review </w:t>
      </w:r>
      <w:r w:rsidR="00A65A42">
        <w:rPr>
          <w:rFonts w:ascii="Arial" w:eastAsia="Times New Roman" w:hAnsi="Arial" w:cs="Arial"/>
          <w:bCs/>
          <w:color w:val="000000"/>
          <w:lang w:eastAsia="en-GB"/>
        </w:rPr>
        <w:t>all of the provisions</w:t>
      </w:r>
      <w:r w:rsidRPr="00253C2D">
        <w:rPr>
          <w:rFonts w:ascii="Arial" w:eastAsia="Times New Roman" w:hAnsi="Arial" w:cs="Arial"/>
          <w:bCs/>
          <w:color w:val="000000"/>
          <w:lang w:eastAsia="en-GB"/>
        </w:rPr>
        <w:t xml:space="preserve"> </w:t>
      </w:r>
      <w:r w:rsidR="00D77C4F">
        <w:rPr>
          <w:rFonts w:ascii="Arial" w:eastAsia="Times New Roman" w:hAnsi="Arial" w:cs="Arial"/>
          <w:bCs/>
          <w:color w:val="000000"/>
          <w:lang w:eastAsia="en-GB"/>
        </w:rPr>
        <w:t>and</w:t>
      </w:r>
      <w:r w:rsidRPr="00253C2D">
        <w:rPr>
          <w:rFonts w:ascii="Arial" w:eastAsia="Times New Roman" w:hAnsi="Arial" w:cs="Arial"/>
          <w:bCs/>
          <w:color w:val="000000"/>
          <w:lang w:eastAsia="en-GB"/>
        </w:rPr>
        <w:t xml:space="preserve"> determine whether they </w:t>
      </w:r>
      <w:r w:rsidR="00A65A42">
        <w:rPr>
          <w:rFonts w:ascii="Arial" w:eastAsia="Times New Roman" w:hAnsi="Arial" w:cs="Arial"/>
          <w:bCs/>
          <w:color w:val="000000"/>
          <w:lang w:eastAsia="en-GB"/>
        </w:rPr>
        <w:t xml:space="preserve">are relevant to the scale of development proposed. </w:t>
      </w:r>
    </w:p>
    <w:p w14:paraId="1394357B" w14:textId="77777777" w:rsidR="00E5664A" w:rsidRPr="00253C2D" w:rsidRDefault="00E5664A" w:rsidP="00094B1F">
      <w:pPr>
        <w:tabs>
          <w:tab w:val="left" w:pos="2265"/>
        </w:tabs>
        <w:rPr>
          <w:rFonts w:ascii="Arial" w:hAnsi="Arial" w:cs="Arial"/>
        </w:rPr>
      </w:pPr>
    </w:p>
    <w:p w14:paraId="37D46D47" w14:textId="77777777" w:rsidR="00253C2D" w:rsidRDefault="00E5664A" w:rsidP="00E5664A">
      <w:pPr>
        <w:rPr>
          <w:rFonts w:ascii="Arial" w:hAnsi="Arial" w:cs="Arial"/>
        </w:rPr>
      </w:pPr>
      <w:r w:rsidRPr="00253C2D">
        <w:rPr>
          <w:rFonts w:ascii="Arial" w:hAnsi="Arial" w:cs="Arial"/>
          <w:b/>
        </w:rPr>
        <w:t>Column 2: Compliance</w:t>
      </w:r>
      <w:r w:rsidRPr="00253C2D">
        <w:rPr>
          <w:rFonts w:ascii="Arial" w:hAnsi="Arial" w:cs="Arial"/>
        </w:rPr>
        <w:t xml:space="preserve">: </w:t>
      </w:r>
    </w:p>
    <w:p w14:paraId="6B70FC1B" w14:textId="0216F6E2" w:rsidR="00E5664A" w:rsidRPr="004D049A" w:rsidRDefault="00E5664A" w:rsidP="00E5664A">
      <w:pPr>
        <w:rPr>
          <w:rFonts w:ascii="Arial" w:hAnsi="Arial" w:cs="Arial"/>
        </w:rPr>
      </w:pPr>
      <w:r w:rsidRPr="00253C2D">
        <w:rPr>
          <w:rFonts w:ascii="Arial" w:eastAsia="Times New Roman" w:hAnsi="Arial" w:cs="Arial"/>
          <w:bCs/>
          <w:color w:val="000000"/>
          <w:lang w:eastAsia="en-GB"/>
        </w:rPr>
        <w:t>Please write</w:t>
      </w:r>
      <w:r w:rsidRPr="00253C2D">
        <w:rPr>
          <w:rFonts w:ascii="Arial" w:eastAsia="Times New Roman" w:hAnsi="Arial" w:cs="Arial"/>
          <w:b/>
          <w:bCs/>
          <w:color w:val="000000"/>
          <w:lang w:eastAsia="en-GB"/>
        </w:rPr>
        <w:t xml:space="preserve">, ‘none’ ’partial’ </w:t>
      </w:r>
      <w:r w:rsidRPr="00253C2D">
        <w:rPr>
          <w:rFonts w:ascii="Arial" w:eastAsia="Times New Roman" w:hAnsi="Arial" w:cs="Arial"/>
          <w:bCs/>
          <w:color w:val="000000"/>
          <w:lang w:eastAsia="en-GB"/>
        </w:rPr>
        <w:t xml:space="preserve">or </w:t>
      </w:r>
      <w:r w:rsidRPr="00253C2D">
        <w:rPr>
          <w:rFonts w:ascii="Arial" w:eastAsia="Times New Roman" w:hAnsi="Arial" w:cs="Arial"/>
          <w:b/>
          <w:bCs/>
          <w:color w:val="000000"/>
          <w:lang w:eastAsia="en-GB"/>
        </w:rPr>
        <w:t xml:space="preserve">‘full’ </w:t>
      </w:r>
      <w:r w:rsidRPr="00253C2D">
        <w:rPr>
          <w:rFonts w:ascii="Arial" w:eastAsia="Times New Roman" w:hAnsi="Arial" w:cs="Arial"/>
          <w:bCs/>
          <w:color w:val="000000"/>
          <w:lang w:eastAsia="en-GB"/>
        </w:rPr>
        <w:t xml:space="preserve">to indicate the level of compliance you believe has been achieved for each. If the </w:t>
      </w:r>
      <w:r w:rsidR="00D77C4F">
        <w:rPr>
          <w:rFonts w:ascii="Arial" w:eastAsia="Times New Roman" w:hAnsi="Arial" w:cs="Arial"/>
          <w:bCs/>
          <w:color w:val="000000"/>
          <w:lang w:eastAsia="en-GB"/>
        </w:rPr>
        <w:t xml:space="preserve">standard </w:t>
      </w:r>
      <w:r w:rsidRPr="00253C2D">
        <w:rPr>
          <w:rFonts w:ascii="Arial" w:eastAsia="Times New Roman" w:hAnsi="Arial" w:cs="Arial"/>
          <w:bCs/>
          <w:color w:val="000000"/>
          <w:lang w:eastAsia="en-GB"/>
        </w:rPr>
        <w:t xml:space="preserve">is not relevant to the </w:t>
      </w:r>
      <w:r w:rsidR="00D77C4F">
        <w:rPr>
          <w:rFonts w:ascii="Arial" w:eastAsia="Times New Roman" w:hAnsi="Arial" w:cs="Arial"/>
          <w:bCs/>
          <w:color w:val="000000"/>
          <w:lang w:eastAsia="en-GB"/>
        </w:rPr>
        <w:t xml:space="preserve">scale of the </w:t>
      </w:r>
      <w:r w:rsidRPr="00253C2D">
        <w:rPr>
          <w:rFonts w:ascii="Arial" w:eastAsia="Times New Roman" w:hAnsi="Arial" w:cs="Arial"/>
          <w:bCs/>
          <w:color w:val="000000"/>
          <w:lang w:eastAsia="en-GB"/>
        </w:rPr>
        <w:t xml:space="preserve">proposal, write </w:t>
      </w:r>
      <w:r w:rsidRPr="00253C2D">
        <w:rPr>
          <w:rFonts w:ascii="Arial" w:eastAsia="Times New Roman" w:hAnsi="Arial" w:cs="Arial"/>
          <w:b/>
          <w:bCs/>
          <w:color w:val="000000"/>
          <w:lang w:eastAsia="en-GB"/>
        </w:rPr>
        <w:t>‘not relevant’.</w:t>
      </w:r>
      <w:r w:rsidR="004D049A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r w:rsidR="004D049A">
        <w:rPr>
          <w:rFonts w:ascii="Arial" w:eastAsia="Times New Roman" w:hAnsi="Arial" w:cs="Arial"/>
          <w:bCs/>
          <w:color w:val="000000"/>
          <w:lang w:eastAsia="en-GB"/>
        </w:rPr>
        <w:t>For any areas where ‘partial’ compliance is noted, more detail on the extent of compliance needs to be provided.</w:t>
      </w:r>
    </w:p>
    <w:p w14:paraId="6884844D" w14:textId="77777777" w:rsidR="00E5664A" w:rsidRPr="00253C2D" w:rsidRDefault="00E5664A" w:rsidP="00094B1F">
      <w:pPr>
        <w:tabs>
          <w:tab w:val="left" w:pos="2265"/>
        </w:tabs>
        <w:rPr>
          <w:rFonts w:ascii="Arial" w:hAnsi="Arial" w:cs="Arial"/>
        </w:rPr>
      </w:pPr>
    </w:p>
    <w:p w14:paraId="3ED47EC6" w14:textId="77777777" w:rsidR="00253C2D" w:rsidRDefault="00E5664A" w:rsidP="00E5664A">
      <w:pPr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253C2D">
        <w:rPr>
          <w:rFonts w:ascii="Arial" w:hAnsi="Arial" w:cs="Arial"/>
          <w:b/>
        </w:rPr>
        <w:t>Column 3:</w:t>
      </w:r>
      <w:r w:rsidRPr="00253C2D">
        <w:rPr>
          <w:rFonts w:ascii="Arial" w:hAnsi="Arial" w:cs="Arial"/>
        </w:rPr>
        <w:t xml:space="preserve"> </w:t>
      </w:r>
      <w:r w:rsidRPr="005B6858">
        <w:rPr>
          <w:rFonts w:ascii="Arial" w:eastAsia="Times New Roman" w:hAnsi="Arial" w:cs="Arial"/>
          <w:b/>
          <w:bCs/>
          <w:color w:val="000000"/>
          <w:lang w:eastAsia="en-GB"/>
        </w:rPr>
        <w:t>Development Approach Taken</w:t>
      </w:r>
      <w:r w:rsidRPr="00253C2D">
        <w:rPr>
          <w:rFonts w:ascii="Arial" w:eastAsia="Times New Roman" w:hAnsi="Arial" w:cs="Arial"/>
          <w:b/>
          <w:bCs/>
          <w:color w:val="000000"/>
          <w:lang w:eastAsia="en-GB"/>
        </w:rPr>
        <w:t>:</w:t>
      </w:r>
    </w:p>
    <w:p w14:paraId="791054FB" w14:textId="79E20EE7" w:rsidR="00E5664A" w:rsidRPr="00253C2D" w:rsidRDefault="00E5664A" w:rsidP="00E5664A">
      <w:pPr>
        <w:rPr>
          <w:rFonts w:ascii="Arial" w:eastAsia="Times New Roman" w:hAnsi="Arial" w:cs="Arial"/>
          <w:bCs/>
          <w:color w:val="000000"/>
          <w:lang w:eastAsia="en-GB"/>
        </w:rPr>
      </w:pPr>
      <w:r w:rsidRPr="00253C2D">
        <w:rPr>
          <w:rFonts w:ascii="Arial" w:eastAsia="Times New Roman" w:hAnsi="Arial" w:cs="Arial"/>
          <w:bCs/>
          <w:color w:val="000000"/>
          <w:lang w:eastAsia="en-GB"/>
        </w:rPr>
        <w:t xml:space="preserve">Please use this column to set out how and to what extent the proposed complies with the </w:t>
      </w:r>
      <w:r w:rsidR="00D77C4F">
        <w:rPr>
          <w:rFonts w:ascii="Arial" w:eastAsia="Times New Roman" w:hAnsi="Arial" w:cs="Arial"/>
          <w:bCs/>
          <w:color w:val="000000"/>
          <w:lang w:eastAsia="en-GB"/>
        </w:rPr>
        <w:t>development quality standards</w:t>
      </w:r>
      <w:r w:rsidRPr="00253C2D">
        <w:rPr>
          <w:rFonts w:ascii="Arial" w:eastAsia="Times New Roman" w:hAnsi="Arial" w:cs="Arial"/>
          <w:bCs/>
          <w:color w:val="000000"/>
          <w:lang w:eastAsia="en-GB"/>
        </w:rPr>
        <w:t>.  This should consider all parts of the policy.  Where only partial compliance is achieved, the elements not complied with, or the standards not met, should be highlighted.</w:t>
      </w:r>
    </w:p>
    <w:p w14:paraId="02992656" w14:textId="77777777" w:rsidR="00E5664A" w:rsidRPr="00253C2D" w:rsidRDefault="00E5664A" w:rsidP="00E5664A">
      <w:pPr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48605C2D" w14:textId="77777777" w:rsidR="00253C2D" w:rsidRDefault="00E5664A" w:rsidP="00E5664A">
      <w:pPr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253C2D">
        <w:rPr>
          <w:rFonts w:ascii="Arial" w:eastAsia="Times New Roman" w:hAnsi="Arial" w:cs="Arial"/>
          <w:b/>
          <w:bCs/>
          <w:color w:val="000000"/>
          <w:lang w:eastAsia="en-GB"/>
        </w:rPr>
        <w:t xml:space="preserve">Column 4: </w:t>
      </w:r>
      <w:r w:rsidRPr="005B6858">
        <w:rPr>
          <w:rFonts w:ascii="Arial" w:eastAsia="Times New Roman" w:hAnsi="Arial" w:cs="Arial"/>
          <w:b/>
          <w:bCs/>
          <w:color w:val="000000"/>
          <w:lang w:eastAsia="en-GB"/>
        </w:rPr>
        <w:t>Reasoned justification for any non-compliance</w:t>
      </w:r>
      <w:r w:rsidRPr="00253C2D">
        <w:rPr>
          <w:rFonts w:ascii="Arial" w:eastAsia="Times New Roman" w:hAnsi="Arial" w:cs="Arial"/>
          <w:b/>
          <w:bCs/>
          <w:color w:val="000000"/>
          <w:lang w:eastAsia="en-GB"/>
        </w:rPr>
        <w:t xml:space="preserve">: </w:t>
      </w:r>
    </w:p>
    <w:p w14:paraId="33BD0743" w14:textId="178E994E" w:rsidR="00E5664A" w:rsidRPr="00253C2D" w:rsidRDefault="00E5664A" w:rsidP="00E5664A">
      <w:pPr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253C2D">
        <w:rPr>
          <w:rFonts w:ascii="Arial" w:eastAsia="Times New Roman" w:hAnsi="Arial" w:cs="Arial"/>
          <w:lang w:eastAsia="en-GB"/>
        </w:rPr>
        <w:t xml:space="preserve">Where the development does not comply with all or part of </w:t>
      </w:r>
      <w:r w:rsidR="00D77C4F">
        <w:rPr>
          <w:rFonts w:ascii="Arial" w:eastAsia="Times New Roman" w:hAnsi="Arial" w:cs="Arial"/>
          <w:lang w:eastAsia="en-GB"/>
        </w:rPr>
        <w:t>a quality standards</w:t>
      </w:r>
      <w:r w:rsidRPr="00253C2D">
        <w:rPr>
          <w:rFonts w:ascii="Arial" w:eastAsia="Times New Roman" w:hAnsi="Arial" w:cs="Arial"/>
          <w:lang w:eastAsia="en-GB"/>
        </w:rPr>
        <w:t xml:space="preserve">, please give reasons why it does not.  </w:t>
      </w:r>
    </w:p>
    <w:p w14:paraId="75CC68CF" w14:textId="77777777" w:rsidR="00E5664A" w:rsidRPr="0095224D" w:rsidRDefault="00E5664A" w:rsidP="00094B1F">
      <w:pPr>
        <w:tabs>
          <w:tab w:val="left" w:pos="2265"/>
        </w:tabs>
        <w:rPr>
          <w:color w:val="FFFFFF" w:themeColor="background1"/>
        </w:rPr>
      </w:pPr>
    </w:p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1"/>
        <w:gridCol w:w="1417"/>
        <w:gridCol w:w="4395"/>
        <w:gridCol w:w="4455"/>
      </w:tblGrid>
      <w:tr w:rsidR="0095224D" w:rsidRPr="0095224D" w14:paraId="7D5DA55B" w14:textId="77777777" w:rsidTr="004D049A">
        <w:trPr>
          <w:trHeight w:val="300"/>
          <w:tblHeader/>
        </w:trPr>
        <w:tc>
          <w:tcPr>
            <w:tcW w:w="13948" w:type="dxa"/>
            <w:gridSpan w:val="4"/>
            <w:tcBorders>
              <w:bottom w:val="single" w:sz="4" w:space="0" w:color="auto"/>
            </w:tcBorders>
            <w:shd w:val="clear" w:color="auto" w:fill="404040" w:themeFill="text1" w:themeFillTint="BF"/>
            <w:noWrap/>
          </w:tcPr>
          <w:p w14:paraId="65130CC2" w14:textId="77777777" w:rsidR="0095224D" w:rsidRPr="0095224D" w:rsidRDefault="0095224D" w:rsidP="0095224D">
            <w:pPr>
              <w:tabs>
                <w:tab w:val="left" w:pos="2265"/>
              </w:tabs>
              <w:jc w:val="center"/>
              <w:rPr>
                <w:rFonts w:ascii="Arial" w:hAnsi="Arial" w:cs="Arial"/>
                <w:color w:val="FFFFFF" w:themeColor="background1"/>
                <w:sz w:val="36"/>
                <w:szCs w:val="36"/>
              </w:rPr>
            </w:pPr>
            <w:r w:rsidRPr="0095224D">
              <w:rPr>
                <w:rFonts w:ascii="Arial" w:hAnsi="Arial" w:cs="Arial"/>
                <w:color w:val="FFFFFF" w:themeColor="background1"/>
                <w:sz w:val="36"/>
                <w:szCs w:val="36"/>
              </w:rPr>
              <w:lastRenderedPageBreak/>
              <w:t>Development Quality Standards Checklist Template</w:t>
            </w:r>
          </w:p>
          <w:p w14:paraId="3DDDB460" w14:textId="0EAEDAF8" w:rsidR="00BA5038" w:rsidRPr="0095224D" w:rsidRDefault="00BA5038" w:rsidP="004D049A">
            <w:pPr>
              <w:tabs>
                <w:tab w:val="left" w:pos="2265"/>
              </w:tabs>
              <w:jc w:val="center"/>
              <w:rPr>
                <w:rFonts w:ascii="Arial" w:hAnsi="Arial" w:cs="Arial"/>
                <w:color w:val="FFFFFF" w:themeColor="background1"/>
                <w:sz w:val="36"/>
                <w:szCs w:val="36"/>
              </w:rPr>
            </w:pPr>
          </w:p>
        </w:tc>
      </w:tr>
      <w:tr w:rsidR="00BA5038" w:rsidRPr="004D049A" w14:paraId="45E0C3BF" w14:textId="77777777" w:rsidTr="0095224D">
        <w:trPr>
          <w:trHeight w:val="300"/>
          <w:tblHeader/>
        </w:trPr>
        <w:tc>
          <w:tcPr>
            <w:tcW w:w="368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C9D9623" w14:textId="1C28CC2D" w:rsidR="00BA5038" w:rsidRPr="004D049A" w:rsidRDefault="00BA5038" w:rsidP="00BA5038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D049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Application</w:t>
            </w:r>
            <w:r w:rsidR="00D77C4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/ Planning Portal</w:t>
            </w:r>
            <w:r w:rsidRPr="004D049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Reference:</w:t>
            </w:r>
          </w:p>
        </w:tc>
        <w:tc>
          <w:tcPr>
            <w:tcW w:w="10267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14:paraId="14957CC8" w14:textId="77777777" w:rsidR="00BA5038" w:rsidRPr="004D049A" w:rsidRDefault="00BA5038" w:rsidP="005B6858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BA5038" w:rsidRPr="004D049A" w14:paraId="1EA5F3B2" w14:textId="77777777" w:rsidTr="0095224D">
        <w:trPr>
          <w:trHeight w:val="300"/>
          <w:tblHeader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AC24DFA" w14:textId="77777777" w:rsidR="00BA5038" w:rsidRPr="004D049A" w:rsidRDefault="00BA5038" w:rsidP="005B6858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D049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Site Name / Address:</w:t>
            </w:r>
          </w:p>
        </w:tc>
        <w:tc>
          <w:tcPr>
            <w:tcW w:w="102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B36569F" w14:textId="77777777" w:rsidR="00BA5038" w:rsidRPr="004D049A" w:rsidRDefault="00BA5038" w:rsidP="005B6858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FD76C3" w:rsidRPr="004D049A" w14:paraId="646D3BD6" w14:textId="77777777" w:rsidTr="0095224D">
        <w:trPr>
          <w:trHeight w:val="300"/>
          <w:tblHeader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F82B6B9" w14:textId="72F001EB" w:rsidR="005B6858" w:rsidRPr="004D049A" w:rsidRDefault="0095224D" w:rsidP="004D049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en-GB"/>
              </w:rPr>
              <w:t>Development quality requirement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4A8C6DA" w14:textId="77777777" w:rsidR="005B6858" w:rsidRPr="004D049A" w:rsidRDefault="003D48BE" w:rsidP="004D049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D049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Compliance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9E16566" w14:textId="77777777" w:rsidR="005B6858" w:rsidRPr="004D049A" w:rsidRDefault="005B6858" w:rsidP="004D049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D049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Development Approach Taken</w:t>
            </w:r>
          </w:p>
        </w:tc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6FBC97A" w14:textId="77777777" w:rsidR="005B6858" w:rsidRPr="004D049A" w:rsidRDefault="005B6858" w:rsidP="004D049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D049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Reasoned justification for any non-compliance</w:t>
            </w:r>
          </w:p>
        </w:tc>
      </w:tr>
      <w:tr w:rsidR="00FD76C3" w:rsidRPr="004D049A" w14:paraId="58663949" w14:textId="77777777" w:rsidTr="0095224D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53F87F5D" w14:textId="0DC62704" w:rsidR="005B6858" w:rsidRPr="00607016" w:rsidRDefault="0095224D" w:rsidP="005B685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7016">
              <w:rPr>
                <w:rFonts w:ascii="Arial" w:hAnsi="Arial" w:cs="Arial"/>
                <w:color w:val="000000" w:themeColor="text1"/>
              </w:rPr>
              <w:t xml:space="preserve">a) Provide infrastructure which is needed to make the development acceptable in planning terms, in line with the </w:t>
            </w:r>
            <w:r w:rsidR="00F95D78">
              <w:rPr>
                <w:rFonts w:ascii="Arial" w:hAnsi="Arial" w:cs="Arial"/>
                <w:color w:val="000000" w:themeColor="text1"/>
              </w:rPr>
              <w:t>Council’s Infrastructure Delivery Plan</w:t>
            </w:r>
            <w:r w:rsidRPr="00607016">
              <w:rPr>
                <w:rFonts w:ascii="Arial" w:hAnsi="Arial" w:cs="Arial"/>
                <w:color w:val="000000" w:themeColor="text1"/>
              </w:rPr>
              <w:t xml:space="preserve"> and the Council’s Developer Contributions Guide;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F3AF802" w14:textId="77777777" w:rsidR="005B6858" w:rsidRPr="00607016" w:rsidRDefault="005B6858" w:rsidP="005B685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14:paraId="14497424" w14:textId="77777777" w:rsidR="005B6858" w:rsidRPr="00607016" w:rsidRDefault="005B6858" w:rsidP="005B685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55" w:type="dxa"/>
            <w:shd w:val="clear" w:color="auto" w:fill="auto"/>
            <w:noWrap/>
            <w:hideMark/>
          </w:tcPr>
          <w:p w14:paraId="60F95607" w14:textId="77777777" w:rsidR="005B6858" w:rsidRPr="00607016" w:rsidRDefault="005B6858" w:rsidP="005B685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D76C3" w:rsidRPr="004D049A" w14:paraId="3AB286A1" w14:textId="77777777" w:rsidTr="0095224D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62EAE32B" w14:textId="282A33C2" w:rsidR="0095224D" w:rsidRPr="00607016" w:rsidRDefault="0095224D" w:rsidP="0095224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607016">
              <w:rPr>
                <w:rFonts w:ascii="Arial" w:hAnsi="Arial" w:cs="Arial"/>
                <w:color w:val="000000" w:themeColor="text1"/>
              </w:rPr>
              <w:t xml:space="preserve">b) Are designed to a high standard, and, where relevant, demonstrate that design codes and guides which identify local character and distinctiveness have been taken into account; </w:t>
            </w:r>
          </w:p>
          <w:p w14:paraId="64B09131" w14:textId="358C5021" w:rsidR="005B6858" w:rsidRPr="00607016" w:rsidRDefault="005B6858" w:rsidP="005B685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64BEDF50" w14:textId="77777777" w:rsidR="005B6858" w:rsidRPr="00607016" w:rsidRDefault="005B6858" w:rsidP="005B685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14:paraId="0989EA17" w14:textId="77777777" w:rsidR="005B6858" w:rsidRPr="00607016" w:rsidRDefault="005B6858" w:rsidP="005B685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55" w:type="dxa"/>
            <w:shd w:val="clear" w:color="auto" w:fill="auto"/>
            <w:noWrap/>
            <w:hideMark/>
          </w:tcPr>
          <w:p w14:paraId="0AE628A9" w14:textId="77777777" w:rsidR="005B6858" w:rsidRPr="00607016" w:rsidRDefault="005B6858" w:rsidP="005B685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74F21" w:rsidRPr="004D049A" w14:paraId="627DA7A2" w14:textId="77777777" w:rsidTr="0095224D">
        <w:trPr>
          <w:trHeight w:val="300"/>
        </w:trPr>
        <w:tc>
          <w:tcPr>
            <w:tcW w:w="3681" w:type="dxa"/>
            <w:shd w:val="clear" w:color="auto" w:fill="auto"/>
            <w:noWrap/>
          </w:tcPr>
          <w:p w14:paraId="6DE3A0E8" w14:textId="23FCF29F" w:rsidR="00674F21" w:rsidRPr="00F95D78" w:rsidRDefault="0095224D" w:rsidP="0095224D">
            <w:pPr>
              <w:spacing w:line="276" w:lineRule="auto"/>
              <w:rPr>
                <w:rFonts w:ascii="Arial" w:hAnsi="Arial" w:cs="Arial"/>
                <w:color w:val="000000" w:themeColor="text1"/>
                <w:szCs w:val="16"/>
              </w:rPr>
            </w:pPr>
            <w:r w:rsidRPr="00F95D78">
              <w:rPr>
                <w:rFonts w:ascii="Arial" w:hAnsi="Arial" w:cs="Arial"/>
                <w:color w:val="000000" w:themeColor="text1"/>
                <w:szCs w:val="16"/>
              </w:rPr>
              <w:t xml:space="preserve">c) </w:t>
            </w:r>
            <w:r w:rsidR="00F95D78" w:rsidRPr="00F95D78">
              <w:rPr>
                <w:rFonts w:ascii="Arial" w:hAnsi="Arial" w:cs="Arial"/>
              </w:rPr>
              <w:t>Provide a minimum of 40 dwellings per hectare based on a net developable area, or where relevant, an alternative density based on the site capacity set out in Table 1</w:t>
            </w:r>
            <w:r w:rsidRPr="00F95D78">
              <w:rPr>
                <w:rFonts w:ascii="Arial" w:hAnsi="Arial" w:cs="Arial"/>
                <w:color w:val="000000" w:themeColor="text1"/>
                <w:szCs w:val="16"/>
              </w:rPr>
              <w:t xml:space="preserve">; </w:t>
            </w:r>
          </w:p>
        </w:tc>
        <w:tc>
          <w:tcPr>
            <w:tcW w:w="1417" w:type="dxa"/>
            <w:shd w:val="clear" w:color="auto" w:fill="auto"/>
            <w:noWrap/>
          </w:tcPr>
          <w:p w14:paraId="50A0DCFD" w14:textId="77777777" w:rsidR="00674F21" w:rsidRPr="00607016" w:rsidRDefault="00674F21" w:rsidP="00674F2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14:paraId="464AC7BA" w14:textId="77777777" w:rsidR="00674F21" w:rsidRPr="00607016" w:rsidRDefault="00674F21" w:rsidP="00674F2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55" w:type="dxa"/>
            <w:shd w:val="clear" w:color="auto" w:fill="auto"/>
            <w:noWrap/>
          </w:tcPr>
          <w:p w14:paraId="3DDD010A" w14:textId="77777777" w:rsidR="00674F21" w:rsidRPr="00607016" w:rsidRDefault="00674F21" w:rsidP="00674F2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74F21" w:rsidRPr="004D049A" w14:paraId="1DE4FFA0" w14:textId="77777777" w:rsidTr="0095224D">
        <w:trPr>
          <w:trHeight w:val="300"/>
        </w:trPr>
        <w:tc>
          <w:tcPr>
            <w:tcW w:w="3681" w:type="dxa"/>
            <w:shd w:val="clear" w:color="auto" w:fill="auto"/>
            <w:noWrap/>
          </w:tcPr>
          <w:p w14:paraId="0994EB3D" w14:textId="3EEC5283" w:rsidR="00674F21" w:rsidRPr="00607016" w:rsidRDefault="00607016" w:rsidP="0095224D">
            <w:pPr>
              <w:spacing w:line="276" w:lineRule="auto"/>
              <w:rPr>
                <w:rFonts w:ascii="Arial" w:hAnsi="Arial" w:cs="Arial"/>
                <w:color w:val="000000" w:themeColor="text1"/>
                <w:szCs w:val="16"/>
              </w:rPr>
            </w:pPr>
            <w:r w:rsidRPr="00607016">
              <w:rPr>
                <w:rFonts w:ascii="Arial" w:hAnsi="Arial" w:cs="Arial"/>
                <w:color w:val="000000" w:themeColor="text1"/>
                <w:szCs w:val="16"/>
              </w:rPr>
              <w:t>d</w:t>
            </w:r>
            <w:r w:rsidR="0095224D" w:rsidRPr="00607016">
              <w:rPr>
                <w:rFonts w:ascii="Arial" w:hAnsi="Arial" w:cs="Arial"/>
                <w:color w:val="000000" w:themeColor="text1"/>
                <w:szCs w:val="16"/>
              </w:rPr>
              <w:t xml:space="preserve">) Create new and improve existing pedestrian and cycle route linkages which connect to all parts of the development and facilitate easy and safe access to education, </w:t>
            </w:r>
            <w:r w:rsidR="0095224D" w:rsidRPr="00607016">
              <w:rPr>
                <w:rFonts w:ascii="Arial" w:hAnsi="Arial" w:cs="Arial"/>
                <w:color w:val="000000" w:themeColor="text1"/>
                <w:szCs w:val="16"/>
              </w:rPr>
              <w:lastRenderedPageBreak/>
              <w:t xml:space="preserve">employment, and the natural environment for all users (also see criterion r. for developments of 50 homes or more); </w:t>
            </w:r>
          </w:p>
        </w:tc>
        <w:tc>
          <w:tcPr>
            <w:tcW w:w="1417" w:type="dxa"/>
            <w:shd w:val="clear" w:color="auto" w:fill="auto"/>
            <w:noWrap/>
          </w:tcPr>
          <w:p w14:paraId="31114087" w14:textId="77777777" w:rsidR="00674F21" w:rsidRPr="00607016" w:rsidRDefault="00674F21" w:rsidP="00674F2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14:paraId="7DE54BD0" w14:textId="77777777" w:rsidR="00674F21" w:rsidRPr="00607016" w:rsidRDefault="00674F21" w:rsidP="00674F2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55" w:type="dxa"/>
            <w:shd w:val="clear" w:color="auto" w:fill="auto"/>
            <w:noWrap/>
          </w:tcPr>
          <w:p w14:paraId="609A636C" w14:textId="77777777" w:rsidR="00674F21" w:rsidRPr="00607016" w:rsidRDefault="00674F21" w:rsidP="00674F2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74F21" w:rsidRPr="004D049A" w14:paraId="5235D30C" w14:textId="77777777" w:rsidTr="0095224D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0228C078" w14:textId="56D7D7E8" w:rsidR="0095224D" w:rsidRPr="00607016" w:rsidRDefault="00607016" w:rsidP="0095224D">
            <w:pPr>
              <w:spacing w:after="100" w:line="276" w:lineRule="auto"/>
              <w:rPr>
                <w:rFonts w:ascii="Arial" w:hAnsi="Arial" w:cs="Arial"/>
                <w:color w:val="000000" w:themeColor="text1"/>
                <w:szCs w:val="16"/>
              </w:rPr>
            </w:pPr>
            <w:r w:rsidRPr="00607016">
              <w:rPr>
                <w:rFonts w:ascii="Arial" w:hAnsi="Arial" w:cs="Arial"/>
                <w:color w:val="000000" w:themeColor="text1"/>
                <w:szCs w:val="16"/>
              </w:rPr>
              <w:t>e</w:t>
            </w:r>
            <w:r w:rsidR="0095224D" w:rsidRPr="00607016">
              <w:rPr>
                <w:rFonts w:ascii="Arial" w:hAnsi="Arial" w:cs="Arial"/>
                <w:color w:val="000000" w:themeColor="text1"/>
                <w:szCs w:val="16"/>
              </w:rPr>
              <w:t xml:space="preserve">) Incorporate a comprehensive ecological strategy, which achieves biodiversity net gain, and includes, but is not limited to: </w:t>
            </w:r>
          </w:p>
          <w:p w14:paraId="752F6B59" w14:textId="706C6879" w:rsidR="00674F21" w:rsidRPr="00607016" w:rsidRDefault="00674F21" w:rsidP="00674F21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37362773" w14:textId="77777777" w:rsidR="00674F21" w:rsidRPr="00607016" w:rsidRDefault="00674F21" w:rsidP="00674F21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14:paraId="339432D5" w14:textId="77777777" w:rsidR="00674F21" w:rsidRPr="00607016" w:rsidRDefault="00674F21" w:rsidP="00674F2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55" w:type="dxa"/>
            <w:shd w:val="clear" w:color="auto" w:fill="auto"/>
            <w:noWrap/>
            <w:hideMark/>
          </w:tcPr>
          <w:p w14:paraId="576ED6DD" w14:textId="77777777" w:rsidR="00674F21" w:rsidRPr="00607016" w:rsidRDefault="00674F21" w:rsidP="00674F2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74F21" w:rsidRPr="004D049A" w14:paraId="6D0C5C8E" w14:textId="77777777" w:rsidTr="0095224D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75EE4960" w14:textId="00952949" w:rsidR="00674F21" w:rsidRPr="00607016" w:rsidRDefault="00607016" w:rsidP="00607016">
            <w:pPr>
              <w:spacing w:after="100" w:line="276" w:lineRule="auto"/>
              <w:ind w:left="720"/>
              <w:rPr>
                <w:rFonts w:ascii="Arial" w:hAnsi="Arial" w:cs="Arial"/>
                <w:color w:val="000000" w:themeColor="text1"/>
                <w:szCs w:val="16"/>
              </w:rPr>
            </w:pPr>
            <w:r w:rsidRPr="00607016">
              <w:rPr>
                <w:rFonts w:ascii="Arial" w:hAnsi="Arial" w:cs="Arial"/>
                <w:color w:val="000000" w:themeColor="text1"/>
                <w:szCs w:val="16"/>
              </w:rPr>
              <w:t>i. The retention and integration of any protected trees and hedgerows;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181D5CB" w14:textId="77777777" w:rsidR="00674F21" w:rsidRPr="00607016" w:rsidRDefault="00674F21" w:rsidP="00674F2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14:paraId="7CF3B891" w14:textId="77777777" w:rsidR="00674F21" w:rsidRPr="00607016" w:rsidRDefault="00674F21" w:rsidP="00674F2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55" w:type="dxa"/>
            <w:shd w:val="clear" w:color="auto" w:fill="auto"/>
            <w:noWrap/>
            <w:hideMark/>
          </w:tcPr>
          <w:p w14:paraId="2CFC7B21" w14:textId="77777777" w:rsidR="00674F21" w:rsidRPr="00607016" w:rsidRDefault="00674F21" w:rsidP="00674F2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74F21" w:rsidRPr="004D049A" w14:paraId="11722538" w14:textId="77777777" w:rsidTr="0095224D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0E479CF0" w14:textId="3549596F" w:rsidR="00674F21" w:rsidRPr="00607016" w:rsidRDefault="00607016" w:rsidP="00607016">
            <w:pPr>
              <w:spacing w:after="100" w:line="276" w:lineRule="auto"/>
              <w:ind w:left="72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7016">
              <w:rPr>
                <w:rFonts w:ascii="Arial" w:hAnsi="Arial" w:cs="Arial"/>
                <w:color w:val="000000" w:themeColor="text1"/>
                <w:szCs w:val="16"/>
              </w:rPr>
              <w:t>ii. The retention and enhancement of any local nature conservation</w:t>
            </w:r>
            <w:r w:rsidR="00F95D78">
              <w:rPr>
                <w:rFonts w:ascii="Arial" w:hAnsi="Arial" w:cs="Arial"/>
                <w:color w:val="000000" w:themeColor="text1"/>
                <w:szCs w:val="16"/>
              </w:rPr>
              <w:t>s on or affected by the development</w:t>
            </w:r>
            <w:r w:rsidRPr="00607016">
              <w:rPr>
                <w:rFonts w:ascii="Arial" w:hAnsi="Arial" w:cs="Arial"/>
                <w:color w:val="000000" w:themeColor="text1"/>
                <w:szCs w:val="16"/>
              </w:rPr>
              <w:t>;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C5C65A6" w14:textId="77777777" w:rsidR="00674F21" w:rsidRPr="00607016" w:rsidRDefault="00674F21" w:rsidP="00674F2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14:paraId="2FB46F91" w14:textId="77777777" w:rsidR="00674F21" w:rsidRPr="00607016" w:rsidRDefault="00674F21" w:rsidP="00674F2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55" w:type="dxa"/>
            <w:shd w:val="clear" w:color="auto" w:fill="auto"/>
            <w:noWrap/>
            <w:hideMark/>
          </w:tcPr>
          <w:p w14:paraId="3828D4A2" w14:textId="77777777" w:rsidR="00674F21" w:rsidRPr="00607016" w:rsidRDefault="00674F21" w:rsidP="00674F2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74F21" w:rsidRPr="004D049A" w14:paraId="3313BD5D" w14:textId="77777777" w:rsidTr="0095224D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630A8B11" w14:textId="4B500642" w:rsidR="00674F21" w:rsidRPr="00607016" w:rsidRDefault="00607016" w:rsidP="00607016">
            <w:pPr>
              <w:spacing w:after="100" w:line="276" w:lineRule="auto"/>
              <w:ind w:left="720"/>
              <w:rPr>
                <w:rFonts w:ascii="Arial" w:hAnsi="Arial" w:cs="Arial"/>
                <w:color w:val="000000" w:themeColor="text1"/>
                <w:szCs w:val="16"/>
              </w:rPr>
            </w:pPr>
            <w:r w:rsidRPr="00607016">
              <w:rPr>
                <w:rFonts w:ascii="Arial" w:hAnsi="Arial" w:cs="Arial"/>
                <w:color w:val="000000" w:themeColor="text1"/>
                <w:szCs w:val="16"/>
              </w:rPr>
              <w:t xml:space="preserve">iii. Mitigation for any protected species, including appropriate buffers;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685EE15" w14:textId="77777777" w:rsidR="00674F21" w:rsidRPr="00607016" w:rsidRDefault="00674F21" w:rsidP="00674F2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14:paraId="7B0B6C79" w14:textId="77777777" w:rsidR="00674F21" w:rsidRPr="00607016" w:rsidRDefault="00674F21" w:rsidP="00674F2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55" w:type="dxa"/>
            <w:shd w:val="clear" w:color="auto" w:fill="auto"/>
            <w:noWrap/>
            <w:hideMark/>
          </w:tcPr>
          <w:p w14:paraId="004D5DCA" w14:textId="77777777" w:rsidR="00674F21" w:rsidRPr="00607016" w:rsidRDefault="00674F21" w:rsidP="00674F2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74F21" w:rsidRPr="004D049A" w14:paraId="49D07639" w14:textId="77777777" w:rsidTr="0095224D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56E140FC" w14:textId="4FBF24C3" w:rsidR="00607016" w:rsidRPr="00607016" w:rsidRDefault="00607016" w:rsidP="00607016">
            <w:pPr>
              <w:spacing w:after="100" w:line="276" w:lineRule="auto"/>
              <w:ind w:left="720"/>
              <w:rPr>
                <w:rFonts w:ascii="Arial" w:hAnsi="Arial" w:cs="Arial"/>
                <w:color w:val="000000" w:themeColor="text1"/>
                <w:szCs w:val="16"/>
              </w:rPr>
            </w:pPr>
            <w:r w:rsidRPr="00607016">
              <w:rPr>
                <w:rFonts w:ascii="Arial" w:hAnsi="Arial" w:cs="Arial"/>
                <w:color w:val="000000" w:themeColor="text1"/>
                <w:szCs w:val="16"/>
              </w:rPr>
              <w:t xml:space="preserve">iv. The creation of green linkages and wildlife </w:t>
            </w:r>
            <w:r w:rsidRPr="00607016">
              <w:rPr>
                <w:rFonts w:ascii="Arial" w:hAnsi="Arial" w:cs="Arial"/>
                <w:color w:val="000000" w:themeColor="text1"/>
                <w:szCs w:val="16"/>
              </w:rPr>
              <w:lastRenderedPageBreak/>
              <w:t xml:space="preserve">corridors within and through the site, making the best use of existing natural features;  </w:t>
            </w:r>
          </w:p>
          <w:p w14:paraId="17546E5C" w14:textId="022169B7" w:rsidR="00674F21" w:rsidRPr="00607016" w:rsidRDefault="00674F21" w:rsidP="00674F2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1D1A6B8F" w14:textId="77777777" w:rsidR="00674F21" w:rsidRPr="00607016" w:rsidRDefault="00674F21" w:rsidP="00674F2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14:paraId="199CFFE7" w14:textId="77777777" w:rsidR="00674F21" w:rsidRPr="00607016" w:rsidRDefault="00674F21" w:rsidP="00674F2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55" w:type="dxa"/>
            <w:shd w:val="clear" w:color="auto" w:fill="auto"/>
            <w:noWrap/>
            <w:hideMark/>
          </w:tcPr>
          <w:p w14:paraId="3712082D" w14:textId="77777777" w:rsidR="00674F21" w:rsidRPr="00607016" w:rsidRDefault="00674F21" w:rsidP="00674F2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74F21" w:rsidRPr="004D049A" w14:paraId="050535E4" w14:textId="77777777" w:rsidTr="0095224D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669E4E67" w14:textId="1E7C2366" w:rsidR="00607016" w:rsidRPr="00607016" w:rsidRDefault="00607016" w:rsidP="00607016">
            <w:pPr>
              <w:spacing w:after="100" w:line="276" w:lineRule="auto"/>
              <w:rPr>
                <w:rFonts w:ascii="Arial" w:hAnsi="Arial" w:cs="Arial"/>
                <w:color w:val="000000" w:themeColor="text1"/>
                <w:szCs w:val="16"/>
              </w:rPr>
            </w:pPr>
            <w:r w:rsidRPr="00607016">
              <w:rPr>
                <w:rFonts w:ascii="Arial" w:hAnsi="Arial" w:cs="Arial"/>
                <w:color w:val="000000" w:themeColor="text1"/>
                <w:szCs w:val="16"/>
              </w:rPr>
              <w:t xml:space="preserve">f) Provide electric vehicle charging infrastructure for each new residential unit with private off-street parking;  </w:t>
            </w:r>
          </w:p>
          <w:p w14:paraId="5D54344F" w14:textId="5339AC92" w:rsidR="00674F21" w:rsidRPr="00607016" w:rsidRDefault="00674F21" w:rsidP="00674F2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02679F1B" w14:textId="77777777" w:rsidR="00674F21" w:rsidRPr="00607016" w:rsidRDefault="00674F21" w:rsidP="00674F2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14:paraId="5C4F9191" w14:textId="77777777" w:rsidR="00674F21" w:rsidRPr="00607016" w:rsidRDefault="00674F21" w:rsidP="00674F2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55" w:type="dxa"/>
            <w:shd w:val="clear" w:color="auto" w:fill="auto"/>
            <w:noWrap/>
            <w:hideMark/>
          </w:tcPr>
          <w:p w14:paraId="739061CF" w14:textId="77777777" w:rsidR="00674F21" w:rsidRPr="00607016" w:rsidRDefault="00674F21" w:rsidP="00674F2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74F21" w:rsidRPr="004D049A" w14:paraId="6E4A6CFB" w14:textId="77777777" w:rsidTr="0095224D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29A3A747" w14:textId="618D0EFB" w:rsidR="00607016" w:rsidRPr="00607016" w:rsidRDefault="00607016" w:rsidP="00607016">
            <w:pPr>
              <w:spacing w:after="100" w:line="276" w:lineRule="auto"/>
              <w:rPr>
                <w:rFonts w:ascii="Arial" w:hAnsi="Arial" w:cs="Arial"/>
                <w:color w:val="000000" w:themeColor="text1"/>
                <w:szCs w:val="16"/>
              </w:rPr>
            </w:pPr>
            <w:r w:rsidRPr="00607016">
              <w:rPr>
                <w:rFonts w:ascii="Arial" w:hAnsi="Arial" w:cs="Arial"/>
                <w:color w:val="000000" w:themeColor="text1"/>
                <w:szCs w:val="16"/>
              </w:rPr>
              <w:t xml:space="preserve">g) Meet the nationally described space standards for new homes provided; </w:t>
            </w:r>
          </w:p>
          <w:p w14:paraId="33F130B0" w14:textId="78BA999A" w:rsidR="00674F21" w:rsidRPr="00607016" w:rsidRDefault="00674F21" w:rsidP="00674F21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46E5A701" w14:textId="77777777" w:rsidR="00674F21" w:rsidRPr="00607016" w:rsidRDefault="00674F21" w:rsidP="00674F21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14:paraId="7344ADBF" w14:textId="77777777" w:rsidR="00674F21" w:rsidRPr="00607016" w:rsidRDefault="00674F21" w:rsidP="00674F2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55" w:type="dxa"/>
            <w:shd w:val="clear" w:color="auto" w:fill="auto"/>
            <w:noWrap/>
            <w:hideMark/>
          </w:tcPr>
          <w:p w14:paraId="2CCA772B" w14:textId="77777777" w:rsidR="00674F21" w:rsidRPr="00607016" w:rsidRDefault="00674F21" w:rsidP="00674F2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74F21" w:rsidRPr="004D049A" w14:paraId="6C14DC76" w14:textId="77777777" w:rsidTr="0095224D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372F0290" w14:textId="6ED497AE" w:rsidR="00607016" w:rsidRPr="00607016" w:rsidRDefault="00607016" w:rsidP="00607016">
            <w:pPr>
              <w:pStyle w:val="ListParagraph"/>
              <w:numPr>
                <w:ilvl w:val="0"/>
                <w:numId w:val="8"/>
              </w:numPr>
              <w:spacing w:after="100" w:line="276" w:lineRule="auto"/>
              <w:rPr>
                <w:rFonts w:ascii="Arial" w:hAnsi="Arial" w:cs="Arial"/>
                <w:color w:val="000000" w:themeColor="text1"/>
                <w:szCs w:val="16"/>
              </w:rPr>
            </w:pPr>
            <w:r w:rsidRPr="00607016">
              <w:rPr>
                <w:rFonts w:ascii="Arial" w:hAnsi="Arial" w:cs="Arial"/>
                <w:color w:val="000000" w:themeColor="text1"/>
                <w:szCs w:val="16"/>
              </w:rPr>
              <w:t xml:space="preserve">Provide outdoor private and/or communal amenity space for all residential units; and </w:t>
            </w:r>
          </w:p>
          <w:p w14:paraId="3843DA83" w14:textId="2A05AF9E" w:rsidR="00674F21" w:rsidRPr="00607016" w:rsidRDefault="00674F21" w:rsidP="00674F2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1E229AD9" w14:textId="77777777" w:rsidR="00674F21" w:rsidRPr="00607016" w:rsidRDefault="00674F21" w:rsidP="00674F2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14:paraId="309B46B5" w14:textId="77777777" w:rsidR="00674F21" w:rsidRPr="00607016" w:rsidRDefault="00674F21" w:rsidP="00674F2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55" w:type="dxa"/>
            <w:shd w:val="clear" w:color="auto" w:fill="auto"/>
            <w:noWrap/>
            <w:hideMark/>
          </w:tcPr>
          <w:p w14:paraId="4FF4595B" w14:textId="77777777" w:rsidR="00674F21" w:rsidRPr="00607016" w:rsidRDefault="00674F21" w:rsidP="00674F2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74F21" w:rsidRPr="004D049A" w14:paraId="1900C2D7" w14:textId="77777777" w:rsidTr="0095224D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775A83FD" w14:textId="4AA24318" w:rsidR="00674F21" w:rsidRPr="00607016" w:rsidRDefault="00607016" w:rsidP="00607016">
            <w:pPr>
              <w:pStyle w:val="ListParagraph"/>
              <w:numPr>
                <w:ilvl w:val="0"/>
                <w:numId w:val="8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7016">
              <w:rPr>
                <w:rFonts w:ascii="Arial" w:hAnsi="Arial" w:cs="Arial"/>
              </w:rPr>
              <w:t>Achieve a reduction in CO</w:t>
            </w:r>
            <w:r w:rsidRPr="00607016">
              <w:rPr>
                <w:rFonts w:ascii="Arial" w:hAnsi="Arial" w:cs="Arial"/>
                <w:vertAlign w:val="subscript"/>
              </w:rPr>
              <w:t>2</w:t>
            </w:r>
            <w:r w:rsidRPr="00607016">
              <w:rPr>
                <w:rFonts w:ascii="Arial" w:hAnsi="Arial" w:cs="Arial"/>
              </w:rPr>
              <w:t xml:space="preserve"> emissions of at least 19% of the Dwelling Emission Rate (DER) compared to the Target Emission Rate (TER) of Part L of the Building Regulations;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6867B1E" w14:textId="77777777" w:rsidR="00674F21" w:rsidRPr="00607016" w:rsidRDefault="00674F21" w:rsidP="00674F2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14:paraId="502E11A1" w14:textId="77777777" w:rsidR="00674F21" w:rsidRPr="00607016" w:rsidRDefault="00674F21" w:rsidP="00674F2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55" w:type="dxa"/>
            <w:shd w:val="clear" w:color="auto" w:fill="auto"/>
            <w:noWrap/>
            <w:hideMark/>
          </w:tcPr>
          <w:p w14:paraId="12671E44" w14:textId="77777777" w:rsidR="00674F21" w:rsidRPr="00607016" w:rsidRDefault="00674F21" w:rsidP="00674F2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74F21" w:rsidRPr="004D049A" w14:paraId="79AF4CD5" w14:textId="77777777" w:rsidTr="0095224D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05008EC0" w14:textId="36DC6831" w:rsidR="00607016" w:rsidRPr="00607016" w:rsidRDefault="00607016" w:rsidP="00607016">
            <w:pPr>
              <w:spacing w:after="100" w:line="276" w:lineRule="auto"/>
              <w:rPr>
                <w:rFonts w:ascii="Arial" w:hAnsi="Arial" w:cs="Arial"/>
                <w:color w:val="000000" w:themeColor="text1"/>
                <w:szCs w:val="14"/>
              </w:rPr>
            </w:pPr>
            <w:r w:rsidRPr="00607016">
              <w:rPr>
                <w:rFonts w:ascii="Arial" w:hAnsi="Arial" w:cs="Arial"/>
                <w:color w:val="000000" w:themeColor="text1"/>
                <w:szCs w:val="14"/>
              </w:rPr>
              <w:lastRenderedPageBreak/>
              <w:t>j</w:t>
            </w:r>
            <w:r w:rsidR="00F95D78">
              <w:rPr>
                <w:rFonts w:ascii="Arial" w:hAnsi="Arial" w:cs="Arial"/>
                <w:color w:val="000000" w:themeColor="text1"/>
                <w:szCs w:val="14"/>
              </w:rPr>
              <w:t>)</w:t>
            </w:r>
            <w:r w:rsidRPr="00607016">
              <w:rPr>
                <w:rFonts w:ascii="Arial" w:hAnsi="Arial" w:cs="Arial"/>
                <w:color w:val="000000" w:themeColor="text1"/>
                <w:szCs w:val="14"/>
              </w:rPr>
              <w:t xml:space="preserve"> Provide a drainage strategy suitable to the site which incorporates appropriate Sustainable Drainage Systems (SuDS) to an adoptable standard; and </w:t>
            </w:r>
          </w:p>
          <w:p w14:paraId="4D3F650E" w14:textId="582E585B" w:rsidR="00674F21" w:rsidRPr="00607016" w:rsidRDefault="00674F21" w:rsidP="00674F2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1414B7B6" w14:textId="77777777" w:rsidR="00674F21" w:rsidRPr="00607016" w:rsidRDefault="00674F21" w:rsidP="00674F2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14:paraId="79D86AA0" w14:textId="77777777" w:rsidR="00674F21" w:rsidRPr="00607016" w:rsidRDefault="00674F21" w:rsidP="00674F2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55" w:type="dxa"/>
            <w:shd w:val="clear" w:color="auto" w:fill="auto"/>
            <w:noWrap/>
            <w:hideMark/>
          </w:tcPr>
          <w:p w14:paraId="7E7F6E16" w14:textId="77777777" w:rsidR="00674F21" w:rsidRPr="00607016" w:rsidRDefault="00674F21" w:rsidP="00674F2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74F21" w:rsidRPr="004D049A" w14:paraId="1BDB3995" w14:textId="77777777" w:rsidTr="0095224D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09CDAD78" w14:textId="554ED1F9" w:rsidR="00607016" w:rsidRPr="00607016" w:rsidRDefault="00607016" w:rsidP="00607016">
            <w:pPr>
              <w:spacing w:after="100" w:line="276" w:lineRule="auto"/>
              <w:rPr>
                <w:rFonts w:ascii="Arial" w:hAnsi="Arial" w:cs="Arial"/>
                <w:color w:val="000000" w:themeColor="text1"/>
                <w:szCs w:val="16"/>
              </w:rPr>
            </w:pPr>
            <w:r w:rsidRPr="00607016">
              <w:rPr>
                <w:rFonts w:ascii="Arial" w:hAnsi="Arial" w:cs="Arial"/>
                <w:color w:val="000000" w:themeColor="text1"/>
                <w:szCs w:val="16"/>
              </w:rPr>
              <w:t>k</w:t>
            </w:r>
            <w:r w:rsidR="00F95D78">
              <w:rPr>
                <w:rFonts w:ascii="Arial" w:hAnsi="Arial" w:cs="Arial"/>
                <w:color w:val="000000" w:themeColor="text1"/>
                <w:szCs w:val="16"/>
              </w:rPr>
              <w:t>)</w:t>
            </w:r>
            <w:r w:rsidRPr="00607016">
              <w:rPr>
                <w:rFonts w:ascii="Arial" w:hAnsi="Arial" w:cs="Arial"/>
                <w:color w:val="000000" w:themeColor="text1"/>
                <w:szCs w:val="16"/>
              </w:rPr>
              <w:t xml:space="preserve"> Provide for the sustainable management and maintenance of any new ‘common parts’ through a legal agreement. </w:t>
            </w:r>
          </w:p>
          <w:p w14:paraId="5523778C" w14:textId="3056B795" w:rsidR="00674F21" w:rsidRPr="00607016" w:rsidRDefault="00674F21" w:rsidP="00674F2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4CAE0C8D" w14:textId="77777777" w:rsidR="00674F21" w:rsidRPr="00607016" w:rsidRDefault="00674F21" w:rsidP="00674F2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14:paraId="4C245D21" w14:textId="77777777" w:rsidR="00674F21" w:rsidRPr="00607016" w:rsidRDefault="00674F21" w:rsidP="00674F2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55" w:type="dxa"/>
            <w:shd w:val="clear" w:color="auto" w:fill="auto"/>
            <w:noWrap/>
            <w:hideMark/>
          </w:tcPr>
          <w:p w14:paraId="2A15A803" w14:textId="77777777" w:rsidR="00674F21" w:rsidRPr="00607016" w:rsidRDefault="00674F21" w:rsidP="00674F2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07016" w:rsidRPr="004D049A" w14:paraId="27C1D85D" w14:textId="77777777" w:rsidTr="0083762A">
        <w:trPr>
          <w:trHeight w:val="300"/>
        </w:trPr>
        <w:tc>
          <w:tcPr>
            <w:tcW w:w="13948" w:type="dxa"/>
            <w:gridSpan w:val="4"/>
            <w:shd w:val="clear" w:color="auto" w:fill="auto"/>
            <w:noWrap/>
            <w:hideMark/>
          </w:tcPr>
          <w:p w14:paraId="0EFD5566" w14:textId="4AED14F3" w:rsidR="00607016" w:rsidRPr="00607016" w:rsidRDefault="00607016" w:rsidP="00674F2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701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DEVELOPMENTS OF 10 DWELLINGS OR MORE</w:t>
            </w:r>
          </w:p>
        </w:tc>
      </w:tr>
      <w:tr w:rsidR="00674F21" w:rsidRPr="004D049A" w14:paraId="2165E35E" w14:textId="77777777" w:rsidTr="0095224D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6A9DD77E" w14:textId="0053EA04" w:rsidR="00607016" w:rsidRPr="00607016" w:rsidRDefault="00607016" w:rsidP="00607016">
            <w:pPr>
              <w:spacing w:after="100" w:line="276" w:lineRule="auto"/>
              <w:rPr>
                <w:rFonts w:ascii="Arial" w:hAnsi="Arial" w:cs="Arial"/>
                <w:color w:val="000000" w:themeColor="text1"/>
              </w:rPr>
            </w:pPr>
            <w:r w:rsidRPr="00607016">
              <w:rPr>
                <w:rFonts w:ascii="Arial" w:hAnsi="Arial" w:cs="Arial"/>
                <w:color w:val="000000" w:themeColor="text1"/>
              </w:rPr>
              <w:t>l</w:t>
            </w:r>
            <w:r w:rsidR="00F95D78">
              <w:rPr>
                <w:rFonts w:ascii="Arial" w:hAnsi="Arial" w:cs="Arial"/>
                <w:color w:val="000000" w:themeColor="text1"/>
              </w:rPr>
              <w:t>)</w:t>
            </w:r>
            <w:r w:rsidRPr="00607016">
              <w:rPr>
                <w:rFonts w:ascii="Arial" w:hAnsi="Arial" w:cs="Arial"/>
                <w:color w:val="000000" w:themeColor="text1"/>
              </w:rPr>
              <w:t xml:space="preserve"> Provide 30% affordable housing outside of Havant, Waterlooville and Leigh Park town centres; and 20% affordable housing on sites within Havant, Waterlooville and Leigh Park town centres (as defined </w:t>
            </w:r>
            <w:r w:rsidR="00F95D78">
              <w:rPr>
                <w:rFonts w:ascii="Arial" w:hAnsi="Arial" w:cs="Arial"/>
                <w:color w:val="000000" w:themeColor="text1"/>
              </w:rPr>
              <w:t>on the Position Statement Maps</w:t>
            </w:r>
            <w:r w:rsidRPr="00607016">
              <w:rPr>
                <w:rFonts w:ascii="Arial" w:hAnsi="Arial" w:cs="Arial"/>
                <w:color w:val="000000" w:themeColor="text1"/>
              </w:rPr>
              <w:t>); and</w:t>
            </w:r>
          </w:p>
          <w:p w14:paraId="52962500" w14:textId="639BC9E9" w:rsidR="00674F21" w:rsidRPr="00607016" w:rsidRDefault="00674F21" w:rsidP="00674F2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65165A33" w14:textId="77777777" w:rsidR="00674F21" w:rsidRPr="00607016" w:rsidRDefault="00674F21" w:rsidP="00674F2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14:paraId="258F3144" w14:textId="77777777" w:rsidR="00674F21" w:rsidRPr="00607016" w:rsidRDefault="00674F21" w:rsidP="00674F2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55" w:type="dxa"/>
            <w:shd w:val="clear" w:color="auto" w:fill="auto"/>
            <w:noWrap/>
            <w:hideMark/>
          </w:tcPr>
          <w:p w14:paraId="0161D646" w14:textId="77777777" w:rsidR="00674F21" w:rsidRPr="00607016" w:rsidRDefault="00674F21" w:rsidP="00674F2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74F21" w:rsidRPr="004D049A" w14:paraId="51BD8E57" w14:textId="77777777" w:rsidTr="0095224D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5CD05FDE" w14:textId="317C4E75" w:rsidR="00674F21" w:rsidRPr="00607016" w:rsidRDefault="00607016" w:rsidP="00674F2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7016">
              <w:rPr>
                <w:rFonts w:ascii="Arial" w:hAnsi="Arial" w:cs="Arial"/>
                <w:color w:val="000000" w:themeColor="text1"/>
                <w:szCs w:val="14"/>
              </w:rPr>
              <w:t>m</w:t>
            </w:r>
            <w:r w:rsidR="00F95D78">
              <w:rPr>
                <w:rFonts w:ascii="Arial" w:hAnsi="Arial" w:cs="Arial"/>
                <w:color w:val="000000" w:themeColor="text1"/>
                <w:szCs w:val="14"/>
              </w:rPr>
              <w:t>)</w:t>
            </w:r>
            <w:r w:rsidRPr="00607016">
              <w:rPr>
                <w:rFonts w:ascii="Arial" w:hAnsi="Arial" w:cs="Arial"/>
                <w:color w:val="000000" w:themeColor="text1"/>
                <w:szCs w:val="14"/>
              </w:rPr>
              <w:t xml:space="preserve"> Deliver 30% of homes designed to meet Part M4(2) of the Building Regulations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0FAC15F" w14:textId="77777777" w:rsidR="00674F21" w:rsidRPr="00607016" w:rsidRDefault="00674F21" w:rsidP="00674F2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14:paraId="6ED92317" w14:textId="77777777" w:rsidR="00674F21" w:rsidRPr="00607016" w:rsidRDefault="00674F21" w:rsidP="00674F2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55" w:type="dxa"/>
            <w:shd w:val="clear" w:color="auto" w:fill="auto"/>
            <w:noWrap/>
            <w:hideMark/>
          </w:tcPr>
          <w:p w14:paraId="1B24116F" w14:textId="77777777" w:rsidR="00674F21" w:rsidRPr="00607016" w:rsidRDefault="00674F21" w:rsidP="00674F2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74F21" w:rsidRPr="004D049A" w14:paraId="25FD4246" w14:textId="77777777" w:rsidTr="0095224D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584AFADA" w14:textId="135C276B" w:rsidR="00607016" w:rsidRPr="00607016" w:rsidRDefault="00607016" w:rsidP="00607016">
            <w:pPr>
              <w:spacing w:after="100" w:line="276" w:lineRule="auto"/>
              <w:rPr>
                <w:rFonts w:ascii="Arial" w:hAnsi="Arial" w:cs="Arial"/>
                <w:color w:val="000000" w:themeColor="text1"/>
                <w:szCs w:val="14"/>
              </w:rPr>
            </w:pPr>
            <w:r w:rsidRPr="00607016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 xml:space="preserve">n. </w:t>
            </w:r>
            <w:r w:rsidRPr="00607016">
              <w:rPr>
                <w:rFonts w:ascii="Arial" w:hAnsi="Arial" w:cs="Arial"/>
                <w:color w:val="000000" w:themeColor="text1"/>
                <w:szCs w:val="14"/>
              </w:rPr>
              <w:t>Provide a range of dwelling types and sizes to meet local housing need, including 35% of the overall housing mix as two bedroom homes unless locally identified need evidence indicates an alternative approach should be taken</w:t>
            </w:r>
          </w:p>
          <w:p w14:paraId="700A703A" w14:textId="4F865E74" w:rsidR="00674F21" w:rsidRPr="00607016" w:rsidRDefault="00674F21" w:rsidP="00674F2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5B804BFE" w14:textId="77777777" w:rsidR="00674F21" w:rsidRPr="00607016" w:rsidRDefault="00674F21" w:rsidP="00674F2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14:paraId="63F030E7" w14:textId="77777777" w:rsidR="00674F21" w:rsidRPr="00607016" w:rsidRDefault="00674F21" w:rsidP="00674F2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55" w:type="dxa"/>
            <w:shd w:val="clear" w:color="auto" w:fill="auto"/>
            <w:noWrap/>
            <w:hideMark/>
          </w:tcPr>
          <w:p w14:paraId="109101C3" w14:textId="77777777" w:rsidR="00674F21" w:rsidRPr="00607016" w:rsidRDefault="00674F21" w:rsidP="00674F2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07016" w:rsidRPr="004D049A" w14:paraId="497B09A0" w14:textId="77777777" w:rsidTr="0086448D">
        <w:trPr>
          <w:trHeight w:val="300"/>
        </w:trPr>
        <w:tc>
          <w:tcPr>
            <w:tcW w:w="13948" w:type="dxa"/>
            <w:gridSpan w:val="4"/>
            <w:shd w:val="clear" w:color="auto" w:fill="auto"/>
            <w:noWrap/>
            <w:hideMark/>
          </w:tcPr>
          <w:p w14:paraId="08308C17" w14:textId="26182848" w:rsidR="00607016" w:rsidRPr="00607016" w:rsidRDefault="00607016" w:rsidP="00674F2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701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DEVELOPMENTS OF 20 DWELLINGS OR MORE </w:t>
            </w:r>
          </w:p>
        </w:tc>
      </w:tr>
      <w:tr w:rsidR="00674F21" w:rsidRPr="004D049A" w14:paraId="76E64176" w14:textId="77777777" w:rsidTr="0095224D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728A784D" w14:textId="5ECC6A52" w:rsidR="00607016" w:rsidRPr="00607016" w:rsidRDefault="00607016" w:rsidP="00607016">
            <w:pPr>
              <w:spacing w:after="100" w:line="276" w:lineRule="auto"/>
              <w:rPr>
                <w:rFonts w:ascii="Arial" w:hAnsi="Arial" w:cs="Arial"/>
                <w:color w:val="000000" w:themeColor="text1"/>
                <w:szCs w:val="14"/>
              </w:rPr>
            </w:pPr>
            <w:r w:rsidRPr="00607016">
              <w:rPr>
                <w:rFonts w:ascii="Arial" w:hAnsi="Arial" w:cs="Arial"/>
                <w:color w:val="000000" w:themeColor="text1"/>
                <w:szCs w:val="14"/>
              </w:rPr>
              <w:t>o. Contribute towards a community officer, to help new residents in the development integrate into existing communities</w:t>
            </w:r>
          </w:p>
          <w:p w14:paraId="102D0C9B" w14:textId="05CF089F" w:rsidR="00674F21" w:rsidRPr="00607016" w:rsidRDefault="00674F21" w:rsidP="00674F2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2B4942BE" w14:textId="77777777" w:rsidR="00674F21" w:rsidRPr="00607016" w:rsidRDefault="00674F21" w:rsidP="00674F2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14:paraId="349241D9" w14:textId="77777777" w:rsidR="00674F21" w:rsidRPr="00607016" w:rsidRDefault="00674F21" w:rsidP="00674F2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55" w:type="dxa"/>
            <w:shd w:val="clear" w:color="auto" w:fill="auto"/>
            <w:noWrap/>
            <w:hideMark/>
          </w:tcPr>
          <w:p w14:paraId="69F4FEF7" w14:textId="77777777" w:rsidR="00674F21" w:rsidRPr="00607016" w:rsidRDefault="00674F21" w:rsidP="00674F2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07016" w:rsidRPr="004D049A" w14:paraId="7ABB1CEE" w14:textId="77777777" w:rsidTr="00705DA2">
        <w:trPr>
          <w:trHeight w:val="300"/>
        </w:trPr>
        <w:tc>
          <w:tcPr>
            <w:tcW w:w="13948" w:type="dxa"/>
            <w:gridSpan w:val="4"/>
            <w:shd w:val="clear" w:color="auto" w:fill="auto"/>
            <w:noWrap/>
            <w:hideMark/>
          </w:tcPr>
          <w:p w14:paraId="78C00CE1" w14:textId="015B339E" w:rsidR="00607016" w:rsidRPr="00607016" w:rsidRDefault="00607016" w:rsidP="00674F2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70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DEVELOPMENTS OF 50 DWELLINGS OR MORE </w:t>
            </w:r>
          </w:p>
        </w:tc>
      </w:tr>
      <w:tr w:rsidR="00674F21" w:rsidRPr="004D049A" w14:paraId="0623555B" w14:textId="77777777" w:rsidTr="0095224D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6872E6BD" w14:textId="4546B6BA" w:rsidR="00607016" w:rsidRPr="00607016" w:rsidRDefault="00607016" w:rsidP="00607016">
            <w:pPr>
              <w:spacing w:after="100" w:line="276" w:lineRule="auto"/>
              <w:rPr>
                <w:rFonts w:ascii="Arial" w:hAnsi="Arial" w:cs="Arial"/>
                <w:color w:val="000000" w:themeColor="text1"/>
                <w:szCs w:val="14"/>
              </w:rPr>
            </w:pPr>
            <w:r w:rsidRPr="00607016">
              <w:rPr>
                <w:rFonts w:ascii="Arial" w:hAnsi="Arial" w:cs="Arial"/>
                <w:color w:val="000000" w:themeColor="text1"/>
                <w:szCs w:val="14"/>
              </w:rPr>
              <w:t xml:space="preserve">p. Provide high quality on-site open space to a standard of 1.5ha per 1,000 population; and an element of play where the open space requirement exceeds 0.5ha. </w:t>
            </w:r>
            <w:r w:rsidRPr="00607016">
              <w:rPr>
                <w:rFonts w:ascii="Arial" w:hAnsi="Arial" w:cs="Arial"/>
                <w:color w:val="000000" w:themeColor="text1"/>
                <w:szCs w:val="12"/>
              </w:rPr>
              <w:t xml:space="preserve">On greenfield sites, part of this requirement will be provided in the form of community food growing </w:t>
            </w:r>
            <w:r w:rsidRPr="00607016">
              <w:rPr>
                <w:rFonts w:ascii="Arial" w:hAnsi="Arial" w:cs="Arial"/>
                <w:color w:val="000000" w:themeColor="text1"/>
                <w:szCs w:val="12"/>
              </w:rPr>
              <w:lastRenderedPageBreak/>
              <w:t xml:space="preserve">space, to a standard of at least 0.2ha per 1,000 population; </w:t>
            </w:r>
          </w:p>
          <w:p w14:paraId="7751C6C7" w14:textId="4CAB734B" w:rsidR="00674F21" w:rsidRPr="00607016" w:rsidRDefault="00674F21" w:rsidP="00674F2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1743A4ED" w14:textId="77777777" w:rsidR="00674F21" w:rsidRPr="00607016" w:rsidRDefault="00674F21" w:rsidP="00674F2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14:paraId="191AC97A" w14:textId="77777777" w:rsidR="00674F21" w:rsidRPr="00607016" w:rsidRDefault="00674F21" w:rsidP="00674F2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55" w:type="dxa"/>
            <w:shd w:val="clear" w:color="auto" w:fill="auto"/>
            <w:noWrap/>
            <w:hideMark/>
          </w:tcPr>
          <w:p w14:paraId="33B01BB2" w14:textId="77777777" w:rsidR="00674F21" w:rsidRPr="00607016" w:rsidRDefault="00674F21" w:rsidP="00674F2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74F21" w:rsidRPr="004D049A" w14:paraId="4CBE539E" w14:textId="77777777" w:rsidTr="0095224D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25BE1E6C" w14:textId="7FF60A96" w:rsidR="00607016" w:rsidRPr="00607016" w:rsidRDefault="00607016" w:rsidP="00607016">
            <w:pPr>
              <w:spacing w:after="100" w:line="276" w:lineRule="auto"/>
              <w:rPr>
                <w:rFonts w:ascii="Arial" w:hAnsi="Arial" w:cs="Arial"/>
                <w:color w:val="000000" w:themeColor="text1"/>
                <w:szCs w:val="14"/>
              </w:rPr>
            </w:pPr>
            <w:r w:rsidRPr="00607016">
              <w:rPr>
                <w:rFonts w:ascii="Arial" w:hAnsi="Arial" w:cs="Arial"/>
                <w:color w:val="000000" w:themeColor="text1"/>
                <w:szCs w:val="14"/>
              </w:rPr>
              <w:t xml:space="preserve">q. Deliver 2% of homes designed to meet Part M4(3) of the Building Regulations as part of the affordable housing provision in addition to m). </w:t>
            </w:r>
          </w:p>
          <w:p w14:paraId="148E47CC" w14:textId="423927F1" w:rsidR="00674F21" w:rsidRPr="00607016" w:rsidRDefault="00674F21" w:rsidP="00674F2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31651861" w14:textId="77777777" w:rsidR="00674F21" w:rsidRPr="00607016" w:rsidRDefault="00674F21" w:rsidP="00674F2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14:paraId="0E650EB8" w14:textId="77777777" w:rsidR="00674F21" w:rsidRPr="00607016" w:rsidRDefault="00674F21" w:rsidP="00674F2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55" w:type="dxa"/>
            <w:shd w:val="clear" w:color="auto" w:fill="auto"/>
            <w:noWrap/>
            <w:hideMark/>
          </w:tcPr>
          <w:p w14:paraId="55F25546" w14:textId="77777777" w:rsidR="00674F21" w:rsidRPr="00607016" w:rsidRDefault="00674F21" w:rsidP="00674F2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07016" w:rsidRPr="004D049A" w14:paraId="187C1DBD" w14:textId="77777777" w:rsidTr="00E03794">
        <w:trPr>
          <w:trHeight w:val="300"/>
        </w:trPr>
        <w:tc>
          <w:tcPr>
            <w:tcW w:w="13948" w:type="dxa"/>
            <w:gridSpan w:val="4"/>
            <w:shd w:val="clear" w:color="auto" w:fill="auto"/>
            <w:noWrap/>
            <w:hideMark/>
          </w:tcPr>
          <w:p w14:paraId="66B713B6" w14:textId="5395AB4B" w:rsidR="00607016" w:rsidRPr="00607016" w:rsidRDefault="00607016" w:rsidP="00674F2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70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DEVELOPMENTS OF 100 DWELLINGS OR MORE </w:t>
            </w:r>
          </w:p>
        </w:tc>
      </w:tr>
      <w:tr w:rsidR="00674F21" w:rsidRPr="004D049A" w14:paraId="74862F44" w14:textId="77777777" w:rsidTr="0095224D">
        <w:trPr>
          <w:trHeight w:val="300"/>
        </w:trPr>
        <w:tc>
          <w:tcPr>
            <w:tcW w:w="3681" w:type="dxa"/>
            <w:shd w:val="clear" w:color="auto" w:fill="auto"/>
            <w:noWrap/>
            <w:hideMark/>
          </w:tcPr>
          <w:p w14:paraId="6C8D8F5C" w14:textId="0BDD7E68" w:rsidR="00674F21" w:rsidRPr="00607016" w:rsidRDefault="00607016" w:rsidP="00674F2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7016">
              <w:rPr>
                <w:rFonts w:ascii="Arial" w:hAnsi="Arial" w:cs="Arial"/>
                <w:color w:val="000000" w:themeColor="text1"/>
                <w:szCs w:val="14"/>
              </w:rPr>
              <w:t>r. Support local people in accessing employment and skills training either through a financial contribution or a site specific skills and employment plan.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DC1A301" w14:textId="77777777" w:rsidR="00674F21" w:rsidRPr="00607016" w:rsidRDefault="00674F21" w:rsidP="00674F2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14:paraId="5897041A" w14:textId="77777777" w:rsidR="00674F21" w:rsidRPr="00607016" w:rsidRDefault="00674F21" w:rsidP="00674F2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55" w:type="dxa"/>
            <w:shd w:val="clear" w:color="auto" w:fill="auto"/>
            <w:noWrap/>
            <w:hideMark/>
          </w:tcPr>
          <w:p w14:paraId="34852FC4" w14:textId="77777777" w:rsidR="00674F21" w:rsidRPr="00607016" w:rsidRDefault="00674F21" w:rsidP="00674F2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7BBE1B19" w14:textId="77777777" w:rsidR="005B6858" w:rsidRDefault="005B6858" w:rsidP="00094B1F">
      <w:pPr>
        <w:tabs>
          <w:tab w:val="left" w:pos="2265"/>
        </w:tabs>
      </w:pPr>
    </w:p>
    <w:sectPr w:rsidR="005B6858" w:rsidSect="004D049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643D3"/>
    <w:multiLevelType w:val="hybridMultilevel"/>
    <w:tmpl w:val="0809001B"/>
    <w:lvl w:ilvl="0" w:tplc="84F4E43A">
      <w:start w:val="1"/>
      <w:numFmt w:val="lowerRoman"/>
      <w:lvlText w:val="%1."/>
      <w:lvlJc w:val="right"/>
      <w:pPr>
        <w:ind w:left="360" w:hanging="360"/>
      </w:pPr>
    </w:lvl>
    <w:lvl w:ilvl="1" w:tplc="06D20C6A">
      <w:start w:val="1"/>
      <w:numFmt w:val="lowerRoman"/>
      <w:lvlText w:val="%2."/>
      <w:lvlJc w:val="right"/>
      <w:pPr>
        <w:ind w:left="1080" w:hanging="360"/>
      </w:pPr>
    </w:lvl>
    <w:lvl w:ilvl="2" w:tplc="7BE2238E" w:tentative="1">
      <w:start w:val="1"/>
      <w:numFmt w:val="lowerRoman"/>
      <w:lvlText w:val="%3."/>
      <w:lvlJc w:val="right"/>
      <w:pPr>
        <w:ind w:left="1800" w:hanging="180"/>
      </w:pPr>
    </w:lvl>
    <w:lvl w:ilvl="3" w:tplc="67FCB206" w:tentative="1">
      <w:start w:val="1"/>
      <w:numFmt w:val="decimal"/>
      <w:lvlText w:val="%4."/>
      <w:lvlJc w:val="left"/>
      <w:pPr>
        <w:ind w:left="2520" w:hanging="360"/>
      </w:pPr>
    </w:lvl>
    <w:lvl w:ilvl="4" w:tplc="0868F670" w:tentative="1">
      <w:start w:val="1"/>
      <w:numFmt w:val="lowerLetter"/>
      <w:lvlText w:val="%5."/>
      <w:lvlJc w:val="left"/>
      <w:pPr>
        <w:ind w:left="3240" w:hanging="360"/>
      </w:pPr>
    </w:lvl>
    <w:lvl w:ilvl="5" w:tplc="EFCAB25A" w:tentative="1">
      <w:start w:val="1"/>
      <w:numFmt w:val="lowerRoman"/>
      <w:lvlText w:val="%6."/>
      <w:lvlJc w:val="right"/>
      <w:pPr>
        <w:ind w:left="3960" w:hanging="180"/>
      </w:pPr>
    </w:lvl>
    <w:lvl w:ilvl="6" w:tplc="C9380156" w:tentative="1">
      <w:start w:val="1"/>
      <w:numFmt w:val="decimal"/>
      <w:lvlText w:val="%7."/>
      <w:lvlJc w:val="left"/>
      <w:pPr>
        <w:ind w:left="4680" w:hanging="360"/>
      </w:pPr>
    </w:lvl>
    <w:lvl w:ilvl="7" w:tplc="7A00F620" w:tentative="1">
      <w:start w:val="1"/>
      <w:numFmt w:val="lowerLetter"/>
      <w:lvlText w:val="%8."/>
      <w:lvlJc w:val="left"/>
      <w:pPr>
        <w:ind w:left="5400" w:hanging="360"/>
      </w:pPr>
    </w:lvl>
    <w:lvl w:ilvl="8" w:tplc="B5CCCE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6A7583"/>
    <w:multiLevelType w:val="hybridMultilevel"/>
    <w:tmpl w:val="0809001B"/>
    <w:numStyleLink w:val="WWNum17"/>
  </w:abstractNum>
  <w:abstractNum w:abstractNumId="2" w15:restartNumberingAfterBreak="0">
    <w:nsid w:val="56956C4C"/>
    <w:multiLevelType w:val="hybridMultilevel"/>
    <w:tmpl w:val="174E8C5E"/>
    <w:lvl w:ilvl="0" w:tplc="08090017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10616F"/>
    <w:multiLevelType w:val="hybridMultilevel"/>
    <w:tmpl w:val="9C026412"/>
    <w:lvl w:ilvl="0" w:tplc="756AC40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sz w:val="22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A61E5"/>
    <w:multiLevelType w:val="hybridMultilevel"/>
    <w:tmpl w:val="716CA944"/>
    <w:lvl w:ilvl="0" w:tplc="08090017">
      <w:start w:val="8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E91E54"/>
    <w:multiLevelType w:val="hybridMultilevel"/>
    <w:tmpl w:val="9558E1CA"/>
    <w:lvl w:ilvl="0" w:tplc="08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26655"/>
    <w:multiLevelType w:val="hybridMultilevel"/>
    <w:tmpl w:val="0809001B"/>
    <w:lvl w:ilvl="0" w:tplc="84F4E43A">
      <w:start w:val="1"/>
      <w:numFmt w:val="lowerRoman"/>
      <w:lvlText w:val="%1."/>
      <w:lvlJc w:val="right"/>
      <w:pPr>
        <w:ind w:left="360" w:hanging="360"/>
      </w:pPr>
    </w:lvl>
    <w:lvl w:ilvl="1" w:tplc="06D20C6A">
      <w:start w:val="1"/>
      <w:numFmt w:val="lowerRoman"/>
      <w:lvlText w:val="%2."/>
      <w:lvlJc w:val="right"/>
      <w:pPr>
        <w:ind w:left="1080" w:hanging="360"/>
      </w:pPr>
    </w:lvl>
    <w:lvl w:ilvl="2" w:tplc="7BE2238E" w:tentative="1">
      <w:start w:val="1"/>
      <w:numFmt w:val="lowerRoman"/>
      <w:lvlText w:val="%3."/>
      <w:lvlJc w:val="right"/>
      <w:pPr>
        <w:ind w:left="1800" w:hanging="180"/>
      </w:pPr>
    </w:lvl>
    <w:lvl w:ilvl="3" w:tplc="67FCB206" w:tentative="1">
      <w:start w:val="1"/>
      <w:numFmt w:val="decimal"/>
      <w:lvlText w:val="%4."/>
      <w:lvlJc w:val="left"/>
      <w:pPr>
        <w:ind w:left="2520" w:hanging="360"/>
      </w:pPr>
    </w:lvl>
    <w:lvl w:ilvl="4" w:tplc="0868F670" w:tentative="1">
      <w:start w:val="1"/>
      <w:numFmt w:val="lowerLetter"/>
      <w:lvlText w:val="%5."/>
      <w:lvlJc w:val="left"/>
      <w:pPr>
        <w:ind w:left="3240" w:hanging="360"/>
      </w:pPr>
    </w:lvl>
    <w:lvl w:ilvl="5" w:tplc="EFCAB25A" w:tentative="1">
      <w:start w:val="1"/>
      <w:numFmt w:val="lowerRoman"/>
      <w:lvlText w:val="%6."/>
      <w:lvlJc w:val="right"/>
      <w:pPr>
        <w:ind w:left="3960" w:hanging="180"/>
      </w:pPr>
    </w:lvl>
    <w:lvl w:ilvl="6" w:tplc="C9380156" w:tentative="1">
      <w:start w:val="1"/>
      <w:numFmt w:val="decimal"/>
      <w:lvlText w:val="%7."/>
      <w:lvlJc w:val="left"/>
      <w:pPr>
        <w:ind w:left="4680" w:hanging="360"/>
      </w:pPr>
    </w:lvl>
    <w:lvl w:ilvl="7" w:tplc="7A00F620" w:tentative="1">
      <w:start w:val="1"/>
      <w:numFmt w:val="lowerLetter"/>
      <w:lvlText w:val="%8."/>
      <w:lvlJc w:val="left"/>
      <w:pPr>
        <w:ind w:left="5400" w:hanging="360"/>
      </w:pPr>
    </w:lvl>
    <w:lvl w:ilvl="8" w:tplc="B5CCCE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2F7453"/>
    <w:multiLevelType w:val="hybridMultilevel"/>
    <w:tmpl w:val="0809001B"/>
    <w:styleLink w:val="WWNum17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1F"/>
    <w:rsid w:val="00041506"/>
    <w:rsid w:val="00094B1F"/>
    <w:rsid w:val="00155E68"/>
    <w:rsid w:val="001A79AB"/>
    <w:rsid w:val="001F4C7E"/>
    <w:rsid w:val="00253C2D"/>
    <w:rsid w:val="003179ED"/>
    <w:rsid w:val="00383EFE"/>
    <w:rsid w:val="003D48BE"/>
    <w:rsid w:val="003F3446"/>
    <w:rsid w:val="004B56F1"/>
    <w:rsid w:val="004D049A"/>
    <w:rsid w:val="005B6858"/>
    <w:rsid w:val="00607016"/>
    <w:rsid w:val="0062097E"/>
    <w:rsid w:val="00674F21"/>
    <w:rsid w:val="0071473D"/>
    <w:rsid w:val="007C553C"/>
    <w:rsid w:val="00882E83"/>
    <w:rsid w:val="0095224D"/>
    <w:rsid w:val="00987B9C"/>
    <w:rsid w:val="009C15DF"/>
    <w:rsid w:val="00A31FFC"/>
    <w:rsid w:val="00A65A42"/>
    <w:rsid w:val="00BA5038"/>
    <w:rsid w:val="00D77C4F"/>
    <w:rsid w:val="00E5664A"/>
    <w:rsid w:val="00F95D78"/>
    <w:rsid w:val="00FD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E7646"/>
  <w15:chartTrackingRefBased/>
  <w15:docId w15:val="{42AB97A6-5551-4D77-83D4-B290D180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B1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4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5B68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5B685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5B68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3179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9ED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95224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5224D"/>
    <w:rPr>
      <w:rFonts w:ascii="Calibri" w:hAnsi="Calibri" w:cs="Calibri"/>
    </w:rPr>
  </w:style>
  <w:style w:type="numbering" w:customStyle="1" w:styleId="WWNum17">
    <w:name w:val="WWNum17"/>
    <w:basedOn w:val="NoList"/>
    <w:rsid w:val="0060701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havant.gov.uk/housing-delivery-position-statem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E5B11-7326-458C-955C-8E63EE26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Boulter, Jacqueline</dc:creator>
  <cp:keywords/>
  <dc:description/>
  <cp:lastModifiedBy>Jade Ellis</cp:lastModifiedBy>
  <cp:revision>4</cp:revision>
  <dcterms:created xsi:type="dcterms:W3CDTF">2022-01-26T11:01:00Z</dcterms:created>
  <dcterms:modified xsi:type="dcterms:W3CDTF">2022-03-28T07:31:00Z</dcterms:modified>
</cp:coreProperties>
</file>