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2622" w14:textId="6AA773D4" w:rsidR="00CA7252" w:rsidRPr="00E877CF" w:rsidRDefault="00CA7252" w:rsidP="00CA7252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  <w:r w:rsidRPr="00E877C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138C12" wp14:editId="49F15246">
            <wp:extent cx="1386217" cy="495300"/>
            <wp:effectExtent l="0" t="0" r="4445" b="0"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392" cy="49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2675D" w14:textId="50B15F09" w:rsidR="007B03CB" w:rsidRPr="00E877CF" w:rsidRDefault="007B03CB" w:rsidP="00CA7252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14:paraId="12FB89A4" w14:textId="40F4EF1D" w:rsidR="00CA7252" w:rsidRPr="00E877CF" w:rsidRDefault="00657F6D" w:rsidP="00CA7252">
      <w:pPr>
        <w:spacing w:after="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E877CF">
        <w:rPr>
          <w:rFonts w:ascii="Arial" w:hAnsi="Arial" w:cs="Arial"/>
          <w:b/>
          <w:bCs/>
          <w:noProof/>
          <w:sz w:val="24"/>
          <w:szCs w:val="24"/>
        </w:rPr>
        <w:t>Renew a</w:t>
      </w:r>
      <w:r w:rsidR="00CA7252" w:rsidRPr="00E877CF">
        <w:rPr>
          <w:rFonts w:ascii="Arial" w:hAnsi="Arial" w:cs="Arial"/>
          <w:b/>
          <w:bCs/>
          <w:noProof/>
          <w:sz w:val="24"/>
          <w:szCs w:val="24"/>
        </w:rPr>
        <w:t xml:space="preserve"> Combined Hackney Carriage and Private Hire Drivers Licence</w:t>
      </w:r>
    </w:p>
    <w:p w14:paraId="554E09A9" w14:textId="77777777" w:rsidR="00CA7252" w:rsidRPr="00E877CF" w:rsidRDefault="00CA7252" w:rsidP="00CA7252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F97B968" w14:textId="2027D2FA" w:rsidR="00CA7252" w:rsidRPr="00E877CF" w:rsidRDefault="00CA7252" w:rsidP="00CA7252">
      <w:pPr>
        <w:spacing w:after="0"/>
        <w:rPr>
          <w:rFonts w:ascii="Arial" w:hAnsi="Arial" w:cs="Arial"/>
          <w:noProof/>
          <w:sz w:val="24"/>
          <w:szCs w:val="24"/>
        </w:rPr>
      </w:pPr>
      <w:r w:rsidRPr="00E877CF">
        <w:rPr>
          <w:rFonts w:ascii="Arial" w:hAnsi="Arial" w:cs="Arial"/>
          <w:noProof/>
          <w:sz w:val="24"/>
          <w:szCs w:val="24"/>
        </w:rPr>
        <w:t xml:space="preserve">This checklist will guide you through the application process for </w:t>
      </w:r>
      <w:r w:rsidR="00657F6D" w:rsidRPr="00E877CF">
        <w:rPr>
          <w:rFonts w:ascii="Arial" w:hAnsi="Arial" w:cs="Arial"/>
          <w:noProof/>
          <w:sz w:val="24"/>
          <w:szCs w:val="24"/>
        </w:rPr>
        <w:t>renewing</w:t>
      </w:r>
      <w:r w:rsidRPr="00E877CF">
        <w:rPr>
          <w:rFonts w:ascii="Arial" w:hAnsi="Arial" w:cs="Arial"/>
          <w:noProof/>
          <w:sz w:val="24"/>
          <w:szCs w:val="24"/>
        </w:rPr>
        <w:t xml:space="preserve"> </w:t>
      </w:r>
      <w:r w:rsidR="00657F6D" w:rsidRPr="00E877CF">
        <w:rPr>
          <w:rFonts w:ascii="Arial" w:hAnsi="Arial" w:cs="Arial"/>
          <w:noProof/>
          <w:sz w:val="24"/>
          <w:szCs w:val="24"/>
        </w:rPr>
        <w:t>your</w:t>
      </w:r>
      <w:r w:rsidRPr="00E877CF">
        <w:rPr>
          <w:rFonts w:ascii="Arial" w:hAnsi="Arial" w:cs="Arial"/>
          <w:noProof/>
          <w:sz w:val="24"/>
          <w:szCs w:val="24"/>
        </w:rPr>
        <w:t xml:space="preserve"> Combined Hackney Carriage and Private </w:t>
      </w:r>
      <w:r w:rsidR="00657F6D" w:rsidRPr="00E877CF">
        <w:rPr>
          <w:rFonts w:ascii="Arial" w:hAnsi="Arial" w:cs="Arial"/>
          <w:noProof/>
          <w:sz w:val="24"/>
          <w:szCs w:val="24"/>
        </w:rPr>
        <w:t>H</w:t>
      </w:r>
      <w:r w:rsidRPr="00E877CF">
        <w:rPr>
          <w:rFonts w:ascii="Arial" w:hAnsi="Arial" w:cs="Arial"/>
          <w:noProof/>
          <w:sz w:val="24"/>
          <w:szCs w:val="24"/>
        </w:rPr>
        <w:t xml:space="preserve">ire Drivers Licence. If you have any questions, please do not hesitate to contact the Licensing Team on 02392 446660 or </w:t>
      </w:r>
      <w:hyperlink r:id="rId8" w:history="1">
        <w:r w:rsidRPr="00E877CF">
          <w:rPr>
            <w:rStyle w:val="Hyperlink"/>
            <w:rFonts w:ascii="Arial" w:hAnsi="Arial" w:cs="Arial"/>
            <w:noProof/>
            <w:sz w:val="24"/>
            <w:szCs w:val="24"/>
          </w:rPr>
          <w:t>licensing@havant.gov.uk</w:t>
        </w:r>
      </w:hyperlink>
      <w:r w:rsidRPr="00E877CF">
        <w:rPr>
          <w:rFonts w:ascii="Arial" w:hAnsi="Arial" w:cs="Arial"/>
          <w:noProof/>
          <w:sz w:val="24"/>
          <w:szCs w:val="24"/>
        </w:rPr>
        <w:t xml:space="preserve"> </w:t>
      </w:r>
    </w:p>
    <w:p w14:paraId="20DD9B68" w14:textId="709F9E8C" w:rsidR="007B03CB" w:rsidRPr="00E877CF" w:rsidRDefault="007B03CB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tbl>
      <w:tblPr>
        <w:tblStyle w:val="TableGrid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9634"/>
      </w:tblGrid>
      <w:tr w:rsidR="007B03CB" w:rsidRPr="00E877CF" w14:paraId="7A4CF554" w14:textId="77777777" w:rsidTr="00E877CF">
        <w:tc>
          <w:tcPr>
            <w:tcW w:w="1140" w:type="dxa"/>
            <w:shd w:val="clear" w:color="auto" w:fill="D9D9D9" w:themeFill="background1" w:themeFillShade="D9"/>
          </w:tcPr>
          <w:p w14:paraId="00981D22" w14:textId="2AC9107C" w:rsidR="007B03CB" w:rsidRPr="00E877CF" w:rsidRDefault="00E877CF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Step </w:t>
            </w:r>
            <w:r w:rsidR="007B03CB" w:rsidRPr="00E877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9634" w:type="dxa"/>
            <w:shd w:val="clear" w:color="auto" w:fill="D9D9D9" w:themeFill="background1" w:themeFillShade="D9"/>
          </w:tcPr>
          <w:p w14:paraId="66A24564" w14:textId="16AE3C04" w:rsidR="007B03CB" w:rsidRPr="00E877CF" w:rsidRDefault="00657F6D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Renewal reminder</w:t>
            </w:r>
          </w:p>
        </w:tc>
      </w:tr>
      <w:tr w:rsidR="007B03CB" w:rsidRPr="00E877CF" w14:paraId="3224D71C" w14:textId="77777777" w:rsidTr="00E877CF">
        <w:tc>
          <w:tcPr>
            <w:tcW w:w="1140" w:type="dxa"/>
          </w:tcPr>
          <w:p w14:paraId="756C8150" w14:textId="77777777" w:rsidR="007B03CB" w:rsidRPr="00E877CF" w:rsidRDefault="007B03CB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634" w:type="dxa"/>
          </w:tcPr>
          <w:p w14:paraId="02C10CFF" w14:textId="77777777" w:rsidR="00E877CF" w:rsidRDefault="00E877CF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CB90A77" w14:textId="33542577" w:rsidR="007B03CB" w:rsidRPr="00E877CF" w:rsidRDefault="00657F6D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You will receive a renewal reminder letter and application </w:t>
            </w:r>
            <w:r w:rsidR="00E877CF">
              <w:rPr>
                <w:rFonts w:ascii="Arial" w:hAnsi="Arial" w:cs="Arial"/>
                <w:noProof/>
                <w:sz w:val="24"/>
                <w:szCs w:val="24"/>
              </w:rPr>
              <w:t>form</w:t>
            </w:r>
            <w:r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 in advance of your licence expiry date. If you have any questions about the renewal process, contact the</w:t>
            </w:r>
            <w:r w:rsidR="00F527F8"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 Licensing Team by telephone 02392 446</w:t>
            </w:r>
            <w:r w:rsidR="00CA7252" w:rsidRPr="00E877CF">
              <w:rPr>
                <w:rFonts w:ascii="Arial" w:hAnsi="Arial" w:cs="Arial"/>
                <w:noProof/>
                <w:sz w:val="24"/>
                <w:szCs w:val="24"/>
              </w:rPr>
              <w:t>660</w:t>
            </w:r>
            <w:r w:rsidR="00F527F8"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 or via email </w:t>
            </w:r>
            <w:hyperlink r:id="rId9" w:history="1">
              <w:r w:rsidR="00F527F8" w:rsidRPr="00E877CF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licensing@havant.gov.uk</w:t>
              </w:r>
            </w:hyperlink>
            <w:r w:rsidR="00F527F8"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. </w:t>
            </w:r>
          </w:p>
          <w:p w14:paraId="4E39D592" w14:textId="77777777" w:rsidR="000C4E8E" w:rsidRDefault="000C4E8E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EA9C62F" w14:textId="587CFE6F" w:rsidR="00E877CF" w:rsidRPr="00E877CF" w:rsidRDefault="00E877CF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813C28" w:rsidRPr="00E877CF" w14:paraId="23650907" w14:textId="77777777" w:rsidTr="004357B6">
        <w:tc>
          <w:tcPr>
            <w:tcW w:w="1140" w:type="dxa"/>
            <w:shd w:val="clear" w:color="auto" w:fill="D9D9D9" w:themeFill="background1" w:themeFillShade="D9"/>
          </w:tcPr>
          <w:p w14:paraId="28C367FE" w14:textId="45D7D94B" w:rsidR="00813C28" w:rsidRPr="00E877CF" w:rsidRDefault="00813C28" w:rsidP="004357B6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Step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9634" w:type="dxa"/>
            <w:shd w:val="clear" w:color="auto" w:fill="D9D9D9" w:themeFill="background1" w:themeFillShade="D9"/>
          </w:tcPr>
          <w:p w14:paraId="6B79314B" w14:textId="77777777" w:rsidR="00813C28" w:rsidRPr="00E877CF" w:rsidRDefault="00813C28" w:rsidP="004357B6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Enhanced DBS Check, DBS Update Service and Certificate of Good Character</w:t>
            </w:r>
          </w:p>
        </w:tc>
      </w:tr>
      <w:tr w:rsidR="00813C28" w:rsidRPr="00E877CF" w14:paraId="7C2697BF" w14:textId="77777777" w:rsidTr="004357B6">
        <w:tc>
          <w:tcPr>
            <w:tcW w:w="1140" w:type="dxa"/>
          </w:tcPr>
          <w:p w14:paraId="761811E7" w14:textId="77777777" w:rsidR="00813C28" w:rsidRPr="00E877CF" w:rsidRDefault="00813C28" w:rsidP="004357B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634" w:type="dxa"/>
          </w:tcPr>
          <w:p w14:paraId="1473CC3F" w14:textId="77777777" w:rsidR="00813C28" w:rsidRDefault="00813C28" w:rsidP="004357B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96F5425" w14:textId="77777777" w:rsidR="00813C28" w:rsidRDefault="00813C28" w:rsidP="004357B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You are required to obtain an enhanced DBS certificate from the Council’s approved supplier, TaxiPlus.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Y</w:t>
            </w:r>
            <w:r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ou must provide the certificate to the Licensing Team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on request. You must also register to the DBS Update Service. TaxiPlus will guide you through this process.  </w:t>
            </w:r>
          </w:p>
          <w:p w14:paraId="7EFBDF50" w14:textId="77777777" w:rsidR="00813C28" w:rsidRPr="00E877CF" w:rsidRDefault="00813C28" w:rsidP="004357B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FB2F208" w14:textId="77777777" w:rsidR="00813C28" w:rsidRDefault="00813C28" w:rsidP="004357B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Apply online: </w:t>
            </w:r>
            <w:hyperlink r:id="rId10" w:history="1">
              <w:r w:rsidRPr="00E877CF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https://www.taxiplus.co.uk/councils/havant-council</w:t>
              </w:r>
            </w:hyperlink>
            <w:r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14:paraId="2EFBDB06" w14:textId="77777777" w:rsidR="00813C28" w:rsidRPr="00E877CF" w:rsidRDefault="00813C28" w:rsidP="004357B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F0E3EEA" w14:textId="77777777" w:rsidR="00813C28" w:rsidRDefault="00813C28" w:rsidP="004357B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Please note that your licence will not be renewed until a certificate, and evidence of your registration to the DBS Update Service, has been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recorded</w:t>
            </w:r>
            <w:r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 by the Licensing Team.</w:t>
            </w:r>
          </w:p>
          <w:p w14:paraId="3090404B" w14:textId="77777777" w:rsidR="00813C28" w:rsidRDefault="00813C28" w:rsidP="004357B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8FF5A4F" w14:textId="77777777" w:rsidR="00813C28" w:rsidRPr="0052416D" w:rsidRDefault="00813C28" w:rsidP="004357B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52416D">
              <w:rPr>
                <w:rFonts w:ascii="Arial" w:hAnsi="Arial" w:cs="Arial"/>
                <w:noProof/>
                <w:sz w:val="24"/>
                <w:szCs w:val="24"/>
              </w:rPr>
              <w:t xml:space="preserve">If you have spent six or more continuous months overseas since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your last application</w:t>
            </w:r>
            <w:r w:rsidRPr="0052416D">
              <w:rPr>
                <w:rFonts w:ascii="Arial" w:hAnsi="Arial" w:cs="Arial"/>
                <w:noProof/>
                <w:sz w:val="24"/>
                <w:szCs w:val="24"/>
              </w:rPr>
              <w:t xml:space="preserve">, you will be required to obtain a Certificate of Good Character and a Traffic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Report</w:t>
            </w:r>
            <w:r w:rsidRPr="0052416D">
              <w:rPr>
                <w:rFonts w:ascii="Arial" w:hAnsi="Arial" w:cs="Arial"/>
                <w:noProof/>
                <w:sz w:val="24"/>
                <w:szCs w:val="24"/>
              </w:rPr>
              <w:t xml:space="preserve"> from the relevant country. </w:t>
            </w:r>
          </w:p>
          <w:p w14:paraId="6738531A" w14:textId="77777777" w:rsidR="00813C28" w:rsidRPr="00E877CF" w:rsidRDefault="00813C28" w:rsidP="004357B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6D8F471" w14:textId="77777777" w:rsidR="00813C28" w:rsidRPr="00E877CF" w:rsidRDefault="00813C28" w:rsidP="004357B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813C28" w:rsidRPr="00E877CF" w14:paraId="0F58F2AA" w14:textId="77777777" w:rsidTr="004357B6">
        <w:tc>
          <w:tcPr>
            <w:tcW w:w="1140" w:type="dxa"/>
            <w:shd w:val="clear" w:color="auto" w:fill="D9D9D9" w:themeFill="background1" w:themeFillShade="D9"/>
          </w:tcPr>
          <w:p w14:paraId="746FEDC1" w14:textId="4F8E5BFB" w:rsidR="00813C28" w:rsidRPr="00E877CF" w:rsidRDefault="00813C28" w:rsidP="004357B6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Step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634" w:type="dxa"/>
            <w:shd w:val="clear" w:color="auto" w:fill="D9D9D9" w:themeFill="background1" w:themeFillShade="D9"/>
          </w:tcPr>
          <w:p w14:paraId="0500EB8B" w14:textId="77777777" w:rsidR="00813C28" w:rsidRPr="00E877CF" w:rsidRDefault="00813C28" w:rsidP="004357B6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Training</w:t>
            </w:r>
          </w:p>
        </w:tc>
      </w:tr>
      <w:tr w:rsidR="00813C28" w:rsidRPr="00E877CF" w14:paraId="282FADD6" w14:textId="77777777" w:rsidTr="004357B6">
        <w:tc>
          <w:tcPr>
            <w:tcW w:w="1140" w:type="dxa"/>
          </w:tcPr>
          <w:p w14:paraId="62621BF4" w14:textId="77777777" w:rsidR="00813C28" w:rsidRPr="00E877CF" w:rsidRDefault="00813C28" w:rsidP="004357B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634" w:type="dxa"/>
          </w:tcPr>
          <w:p w14:paraId="68D74252" w14:textId="77777777" w:rsidR="00813C28" w:rsidRDefault="00813C28" w:rsidP="004357B6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25182619" w14:textId="638C303F" w:rsidR="00813C28" w:rsidRDefault="00813C28" w:rsidP="004357B6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From 1 January 2024, renewing drivers must pass a </w:t>
            </w:r>
            <w:r w:rsidR="009C6D1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classroom-based </w:t>
            </w:r>
            <w:r w:rsidRPr="00E877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Safeguarding Awareness Course with the Council’s approved supplier, Blue Lamp Trust. </w:t>
            </w:r>
          </w:p>
          <w:p w14:paraId="2A7A4C8C" w14:textId="77777777" w:rsidR="00813C28" w:rsidRPr="00E877CF" w:rsidRDefault="00813C28" w:rsidP="004357B6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30D76AEE" w14:textId="6A44491D" w:rsidR="00813C28" w:rsidRDefault="00813C28" w:rsidP="004357B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noProof/>
                <w:sz w:val="24"/>
                <w:szCs w:val="24"/>
              </w:rPr>
              <w:t>Drivers who are due to renew their licence before 1 January 2024 are not expected to provide a certificate until their next renewal. Drivers who are due to renew their licence after 1 January 2024 are expected to provide a certificate prior to their licence being renewed.</w:t>
            </w:r>
            <w:r w:rsidR="009C6D1B">
              <w:rPr>
                <w:rFonts w:ascii="Arial" w:hAnsi="Arial" w:cs="Arial"/>
                <w:noProof/>
                <w:sz w:val="24"/>
                <w:szCs w:val="24"/>
              </w:rPr>
              <w:t xml:space="preserve"> An e-learning certificate will not be accepted.</w:t>
            </w:r>
          </w:p>
          <w:p w14:paraId="532DFEA8" w14:textId="77777777" w:rsidR="00813C28" w:rsidRDefault="00813C28" w:rsidP="004357B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68F56D6" w14:textId="77777777" w:rsidR="00813C28" w:rsidRDefault="00813C28" w:rsidP="004357B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If you have already completed this safeguarding training, please provide the certificate with your application. The certificate must be no more than five years from the date of issue.</w:t>
            </w:r>
          </w:p>
          <w:p w14:paraId="6403277B" w14:textId="77777777" w:rsidR="00813C28" w:rsidRDefault="00813C28" w:rsidP="004357B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80E8E6B" w14:textId="64C98EB3" w:rsidR="00813C28" w:rsidRDefault="00813C28" w:rsidP="004357B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Book online with Blue Lamp Trust: </w:t>
            </w:r>
            <w:hyperlink r:id="rId11" w:history="1">
              <w:r w:rsidRPr="00390724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https://www.bluelamptrust.org.uk/</w:t>
              </w:r>
            </w:hyperlink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14:paraId="23745334" w14:textId="40A8B421" w:rsidR="00813C28" w:rsidRDefault="00813C28" w:rsidP="004357B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3131F58" w14:textId="2FA64624" w:rsidR="00813C28" w:rsidRDefault="00813C28" w:rsidP="004357B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8DD9E62" w14:textId="0911DE23" w:rsidR="00813C28" w:rsidRDefault="00813C28" w:rsidP="004357B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D83919A" w14:textId="77777777" w:rsidR="00813C28" w:rsidRPr="00E877CF" w:rsidRDefault="00813C28" w:rsidP="004357B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17A9EED" w14:textId="37A7BE6F" w:rsidR="00813C28" w:rsidRPr="00E877CF" w:rsidRDefault="0055031A" w:rsidP="0055031A">
            <w:pPr>
              <w:tabs>
                <w:tab w:val="left" w:pos="8621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ab/>
            </w:r>
          </w:p>
        </w:tc>
      </w:tr>
      <w:tr w:rsidR="007B03CB" w:rsidRPr="00E877CF" w14:paraId="1D3BB587" w14:textId="77777777" w:rsidTr="00E877CF">
        <w:tc>
          <w:tcPr>
            <w:tcW w:w="1140" w:type="dxa"/>
            <w:shd w:val="clear" w:color="auto" w:fill="D9D9D9" w:themeFill="background1" w:themeFillShade="D9"/>
          </w:tcPr>
          <w:p w14:paraId="4A5D2570" w14:textId="6F352385" w:rsidR="007B03CB" w:rsidRPr="00E877CF" w:rsidRDefault="00E877CF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lastRenderedPageBreak/>
              <w:t xml:space="preserve">Step </w:t>
            </w:r>
            <w:r w:rsidR="00813C2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9634" w:type="dxa"/>
            <w:shd w:val="clear" w:color="auto" w:fill="D9D9D9" w:themeFill="background1" w:themeFillShade="D9"/>
          </w:tcPr>
          <w:p w14:paraId="7272127A" w14:textId="520FD93C" w:rsidR="007B03CB" w:rsidRPr="00E877CF" w:rsidRDefault="00216AF0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Submit your application</w:t>
            </w:r>
          </w:p>
        </w:tc>
      </w:tr>
      <w:tr w:rsidR="007B03CB" w:rsidRPr="00E877CF" w14:paraId="74E5C9BE" w14:textId="77777777" w:rsidTr="00E877CF">
        <w:tc>
          <w:tcPr>
            <w:tcW w:w="1140" w:type="dxa"/>
          </w:tcPr>
          <w:p w14:paraId="16AFC267" w14:textId="77777777" w:rsidR="007B03CB" w:rsidRPr="00E877CF" w:rsidRDefault="007B03CB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634" w:type="dxa"/>
          </w:tcPr>
          <w:p w14:paraId="51EA83E2" w14:textId="77777777" w:rsidR="00E877CF" w:rsidRDefault="00E877CF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BB87706" w14:textId="764F0E75" w:rsidR="00E877CF" w:rsidRDefault="00216AF0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Complete your application form and submit to to </w:t>
            </w:r>
            <w:hyperlink r:id="rId12" w:history="1">
              <w:r w:rsidRPr="00E877CF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licensing@havant.gov.uk</w:t>
              </w:r>
            </w:hyperlink>
            <w:r w:rsidRPr="00E877CF">
              <w:rPr>
                <w:rFonts w:ascii="Arial" w:hAnsi="Arial" w:cs="Arial"/>
                <w:noProof/>
                <w:sz w:val="24"/>
                <w:szCs w:val="24"/>
              </w:rPr>
              <w:t>. The application must be accompanied by</w:t>
            </w:r>
            <w:r w:rsidR="00E877CF">
              <w:rPr>
                <w:rFonts w:ascii="Arial" w:hAnsi="Arial" w:cs="Arial"/>
                <w:noProof/>
                <w:sz w:val="24"/>
                <w:szCs w:val="24"/>
              </w:rPr>
              <w:t>:</w:t>
            </w:r>
          </w:p>
          <w:p w14:paraId="67FD2C50" w14:textId="77777777" w:rsidR="00E877CF" w:rsidRDefault="00E877CF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BFCED27" w14:textId="77777777" w:rsidR="00E877CF" w:rsidRDefault="00E877CF" w:rsidP="00E877C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</w:t>
            </w:r>
            <w:r w:rsidR="00216AF0" w:rsidRPr="00E877CF">
              <w:rPr>
                <w:rFonts w:ascii="Arial" w:hAnsi="Arial" w:cs="Arial"/>
                <w:noProof/>
                <w:sz w:val="24"/>
                <w:szCs w:val="24"/>
              </w:rPr>
              <w:t>roof of right to work in the UK (i.e. share code or photocopy of passport)</w:t>
            </w:r>
          </w:p>
          <w:p w14:paraId="02B75B45" w14:textId="77777777" w:rsidR="00E877CF" w:rsidRDefault="00E877CF" w:rsidP="00E877C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</w:t>
            </w:r>
            <w:r w:rsidR="00216AF0" w:rsidRPr="00E877CF">
              <w:rPr>
                <w:rFonts w:ascii="Arial" w:hAnsi="Arial" w:cs="Arial"/>
                <w:noProof/>
                <w:sz w:val="24"/>
                <w:szCs w:val="24"/>
              </w:rPr>
              <w:t>roof of immigration status (i.e. share code)</w:t>
            </w:r>
          </w:p>
          <w:p w14:paraId="5C290243" w14:textId="77777777" w:rsidR="00E877CF" w:rsidRDefault="00E877CF" w:rsidP="00E877C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Colour p</w:t>
            </w:r>
            <w:r w:rsidR="00216AF0" w:rsidRPr="00E877CF">
              <w:rPr>
                <w:rFonts w:ascii="Arial" w:hAnsi="Arial" w:cs="Arial"/>
                <w:noProof/>
                <w:sz w:val="24"/>
                <w:szCs w:val="24"/>
              </w:rPr>
              <w:t>hotocopy of your driving licence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(front and back)</w:t>
            </w:r>
          </w:p>
          <w:p w14:paraId="79D3F4C0" w14:textId="77777777" w:rsidR="00E877CF" w:rsidRDefault="00216AF0" w:rsidP="00E877C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noProof/>
                <w:sz w:val="24"/>
                <w:szCs w:val="24"/>
              </w:rPr>
              <w:t>DVLA check code</w:t>
            </w:r>
          </w:p>
          <w:p w14:paraId="018A4783" w14:textId="191B281D" w:rsidR="00E877CF" w:rsidRDefault="00E877CF" w:rsidP="00E877C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</w:t>
            </w:r>
            <w:r w:rsidR="00216AF0" w:rsidRPr="00E877CF">
              <w:rPr>
                <w:rFonts w:ascii="Arial" w:hAnsi="Arial" w:cs="Arial"/>
                <w:noProof/>
                <w:sz w:val="24"/>
                <w:szCs w:val="24"/>
              </w:rPr>
              <w:t>assport-style photograph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(head and shoulders, on plain background</w:t>
            </w:r>
            <w:r w:rsidR="009878DB">
              <w:rPr>
                <w:rFonts w:ascii="Arial" w:hAnsi="Arial" w:cs="Arial"/>
                <w:noProof/>
                <w:sz w:val="24"/>
                <w:szCs w:val="24"/>
              </w:rPr>
              <w:t>)</w:t>
            </w:r>
            <w:r w:rsidR="00216AF0"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14:paraId="41DE8EC5" w14:textId="3BC3C755" w:rsidR="00813C28" w:rsidRDefault="00813C28" w:rsidP="00E877C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Tax conditionality code</w:t>
            </w:r>
          </w:p>
          <w:p w14:paraId="60C2CE3C" w14:textId="2DA9C3CE" w:rsidR="00813C28" w:rsidRDefault="00813C28" w:rsidP="00E877C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Safeguarding certifcate</w:t>
            </w:r>
          </w:p>
          <w:p w14:paraId="04C29C60" w14:textId="77777777" w:rsidR="00E877CF" w:rsidRPr="00E877CF" w:rsidRDefault="00E877CF" w:rsidP="00E877C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FC1B265" w14:textId="2CD245CD" w:rsidR="00E877CF" w:rsidRPr="00E877CF" w:rsidRDefault="00E877CF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7B03CB" w:rsidRPr="00E877CF" w14:paraId="27404552" w14:textId="77777777" w:rsidTr="00E877CF">
        <w:tc>
          <w:tcPr>
            <w:tcW w:w="1140" w:type="dxa"/>
            <w:shd w:val="clear" w:color="auto" w:fill="D9D9D9" w:themeFill="background1" w:themeFillShade="D9"/>
          </w:tcPr>
          <w:p w14:paraId="2E79845F" w14:textId="024B2D72" w:rsidR="007B03CB" w:rsidRPr="00E877CF" w:rsidRDefault="00E877CF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Step </w:t>
            </w:r>
            <w:r w:rsidR="00813C2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9634" w:type="dxa"/>
            <w:shd w:val="clear" w:color="auto" w:fill="D9D9D9" w:themeFill="background1" w:themeFillShade="D9"/>
          </w:tcPr>
          <w:p w14:paraId="06D7FE37" w14:textId="4EE35275" w:rsidR="007B03CB" w:rsidRPr="00E877CF" w:rsidRDefault="00F941FF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Checking right to work and immigration status</w:t>
            </w:r>
          </w:p>
        </w:tc>
      </w:tr>
      <w:tr w:rsidR="007B03CB" w:rsidRPr="00E877CF" w14:paraId="5956AE65" w14:textId="77777777" w:rsidTr="00E877CF">
        <w:tc>
          <w:tcPr>
            <w:tcW w:w="1140" w:type="dxa"/>
          </w:tcPr>
          <w:p w14:paraId="67B01D40" w14:textId="77777777" w:rsidR="007B03CB" w:rsidRPr="00E877CF" w:rsidRDefault="007B03CB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634" w:type="dxa"/>
          </w:tcPr>
          <w:p w14:paraId="261A2389" w14:textId="77777777" w:rsidR="00E877CF" w:rsidRDefault="00E877CF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D2B9F0F" w14:textId="39949D8F" w:rsidR="007B03CB" w:rsidRDefault="00216AF0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You </w:t>
            </w:r>
            <w:r w:rsidR="00F941FF" w:rsidRPr="00E877CF">
              <w:rPr>
                <w:rFonts w:ascii="Arial" w:hAnsi="Arial" w:cs="Arial"/>
                <w:noProof/>
                <w:sz w:val="24"/>
                <w:szCs w:val="24"/>
              </w:rPr>
              <w:t>may</w:t>
            </w:r>
            <w:r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 be invited to attend an </w:t>
            </w:r>
            <w:r w:rsidR="00F941FF" w:rsidRPr="00E877CF">
              <w:rPr>
                <w:rFonts w:ascii="Arial" w:hAnsi="Arial" w:cs="Arial"/>
                <w:noProof/>
                <w:sz w:val="24"/>
                <w:szCs w:val="24"/>
              </w:rPr>
              <w:t>short meeting</w:t>
            </w:r>
            <w:r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 at The Plaza with a Licensing Officer. The purpose of this interview is to check your right to work and immigration status. </w:t>
            </w:r>
          </w:p>
          <w:p w14:paraId="156D3EA9" w14:textId="77777777" w:rsidR="00E877CF" w:rsidRPr="00E877CF" w:rsidRDefault="00E877CF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A5EFE82" w14:textId="17BA3262" w:rsidR="000C4E8E" w:rsidRPr="00E877CF" w:rsidRDefault="000C4E8E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216AF0" w:rsidRPr="00E877CF" w14:paraId="2687F3EC" w14:textId="77777777" w:rsidTr="00E877CF">
        <w:tc>
          <w:tcPr>
            <w:tcW w:w="1140" w:type="dxa"/>
            <w:shd w:val="clear" w:color="auto" w:fill="D9D9D9" w:themeFill="background1" w:themeFillShade="D9"/>
          </w:tcPr>
          <w:p w14:paraId="21E6745A" w14:textId="24475D8D" w:rsidR="00216AF0" w:rsidRPr="00E877CF" w:rsidRDefault="00E877CF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Step 6</w:t>
            </w:r>
            <w:r w:rsidR="000C4E8E" w:rsidRPr="00E877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9634" w:type="dxa"/>
            <w:shd w:val="clear" w:color="auto" w:fill="D9D9D9" w:themeFill="background1" w:themeFillShade="D9"/>
          </w:tcPr>
          <w:p w14:paraId="210A6316" w14:textId="55ECD361" w:rsidR="00216AF0" w:rsidRPr="00E877CF" w:rsidRDefault="000C4E8E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Licence issue</w:t>
            </w:r>
          </w:p>
        </w:tc>
      </w:tr>
      <w:tr w:rsidR="000C4E8E" w:rsidRPr="00E877CF" w14:paraId="0E1433DE" w14:textId="77777777" w:rsidTr="00E877CF">
        <w:tc>
          <w:tcPr>
            <w:tcW w:w="1140" w:type="dxa"/>
          </w:tcPr>
          <w:p w14:paraId="772B1A29" w14:textId="77777777" w:rsidR="000C4E8E" w:rsidRPr="00E877CF" w:rsidRDefault="000C4E8E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634" w:type="dxa"/>
          </w:tcPr>
          <w:p w14:paraId="0E1E6539" w14:textId="77777777" w:rsidR="00E877CF" w:rsidRDefault="00E877CF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08FEF86" w14:textId="60DCB526" w:rsidR="00CA7252" w:rsidRPr="00E877CF" w:rsidRDefault="000C4E8E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Once you have completed the above steps and provided satisfactory paperwork to the Licensing Team, you will be contacted with the outcome of your application. </w:t>
            </w:r>
            <w:r w:rsidR="00CA7252" w:rsidRPr="00E877CF">
              <w:rPr>
                <w:rFonts w:ascii="Arial" w:hAnsi="Arial" w:cs="Arial"/>
                <w:noProof/>
                <w:sz w:val="24"/>
                <w:szCs w:val="24"/>
              </w:rPr>
              <w:t>We aim to make a decision within 10 worki</w:t>
            </w:r>
            <w:r w:rsidR="00F941FF" w:rsidRPr="00E877CF">
              <w:rPr>
                <w:rFonts w:ascii="Arial" w:hAnsi="Arial" w:cs="Arial"/>
                <w:noProof/>
                <w:sz w:val="24"/>
                <w:szCs w:val="24"/>
              </w:rPr>
              <w:t>ng</w:t>
            </w:r>
            <w:r w:rsidR="00CA7252"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 days. </w:t>
            </w:r>
          </w:p>
          <w:p w14:paraId="205F2BCA" w14:textId="77777777" w:rsidR="00CA7252" w:rsidRPr="00E877CF" w:rsidRDefault="00CA7252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B977FF2" w14:textId="0B756CDB" w:rsidR="00CA7252" w:rsidRPr="00E877CF" w:rsidRDefault="000C4E8E" w:rsidP="00813C2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noProof/>
                <w:sz w:val="24"/>
                <w:szCs w:val="24"/>
              </w:rPr>
              <w:t>Where your application has been granted, you will be contacted for payment and you</w:t>
            </w:r>
            <w:r w:rsidR="00E13975" w:rsidRPr="00E877CF">
              <w:rPr>
                <w:rFonts w:ascii="Arial" w:hAnsi="Arial" w:cs="Arial"/>
                <w:noProof/>
                <w:sz w:val="24"/>
                <w:szCs w:val="24"/>
              </w:rPr>
              <w:t>r</w:t>
            </w:r>
            <w:r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 licence and badge will be posted to you. We will return any original documents supplied to us. </w:t>
            </w:r>
          </w:p>
        </w:tc>
      </w:tr>
    </w:tbl>
    <w:p w14:paraId="369262C9" w14:textId="27DCB3BA" w:rsidR="007B03CB" w:rsidRDefault="007B03CB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58E7B58B" w14:textId="4C2C8091" w:rsidR="004B0922" w:rsidRPr="004B0922" w:rsidRDefault="004B0922" w:rsidP="004B0922">
      <w:pPr>
        <w:rPr>
          <w:rFonts w:ascii="Arial" w:hAnsi="Arial" w:cs="Arial"/>
          <w:sz w:val="24"/>
          <w:szCs w:val="24"/>
        </w:rPr>
      </w:pPr>
    </w:p>
    <w:p w14:paraId="624D2A2B" w14:textId="45579840" w:rsidR="004B0922" w:rsidRPr="004B0922" w:rsidRDefault="004B0922" w:rsidP="004B0922">
      <w:pPr>
        <w:rPr>
          <w:rFonts w:ascii="Arial" w:hAnsi="Arial" w:cs="Arial"/>
          <w:sz w:val="24"/>
          <w:szCs w:val="24"/>
        </w:rPr>
      </w:pPr>
    </w:p>
    <w:p w14:paraId="4C78A6EA" w14:textId="4BA84CC7" w:rsidR="004B0922" w:rsidRPr="004B0922" w:rsidRDefault="004B0922" w:rsidP="004B0922">
      <w:pPr>
        <w:rPr>
          <w:rFonts w:ascii="Arial" w:hAnsi="Arial" w:cs="Arial"/>
          <w:sz w:val="24"/>
          <w:szCs w:val="24"/>
        </w:rPr>
      </w:pPr>
    </w:p>
    <w:p w14:paraId="12964C1B" w14:textId="2AF26B2C" w:rsidR="004B0922" w:rsidRPr="004B0922" w:rsidRDefault="004B0922" w:rsidP="004B0922">
      <w:pPr>
        <w:rPr>
          <w:rFonts w:ascii="Arial" w:hAnsi="Arial" w:cs="Arial"/>
          <w:sz w:val="24"/>
          <w:szCs w:val="24"/>
        </w:rPr>
      </w:pPr>
    </w:p>
    <w:p w14:paraId="6FA74DB9" w14:textId="005DA514" w:rsidR="004B0922" w:rsidRPr="004B0922" w:rsidRDefault="004B0922" w:rsidP="004B0922">
      <w:pPr>
        <w:rPr>
          <w:rFonts w:ascii="Arial" w:hAnsi="Arial" w:cs="Arial"/>
          <w:sz w:val="24"/>
          <w:szCs w:val="24"/>
        </w:rPr>
      </w:pPr>
    </w:p>
    <w:p w14:paraId="23928EEA" w14:textId="488165A6" w:rsidR="004B0922" w:rsidRPr="004B0922" w:rsidRDefault="004B0922" w:rsidP="004B0922">
      <w:pPr>
        <w:rPr>
          <w:rFonts w:ascii="Arial" w:hAnsi="Arial" w:cs="Arial"/>
          <w:sz w:val="24"/>
          <w:szCs w:val="24"/>
        </w:rPr>
      </w:pPr>
    </w:p>
    <w:p w14:paraId="272573D6" w14:textId="62D9AD1C" w:rsidR="004B0922" w:rsidRPr="004B0922" w:rsidRDefault="004B0922" w:rsidP="004B0922">
      <w:pPr>
        <w:rPr>
          <w:rFonts w:ascii="Arial" w:hAnsi="Arial" w:cs="Arial"/>
          <w:sz w:val="24"/>
          <w:szCs w:val="24"/>
        </w:rPr>
      </w:pPr>
    </w:p>
    <w:p w14:paraId="53D2F93E" w14:textId="5FB092D8" w:rsidR="004B0922" w:rsidRPr="004B0922" w:rsidRDefault="004B0922" w:rsidP="004B0922">
      <w:pPr>
        <w:rPr>
          <w:rFonts w:ascii="Arial" w:hAnsi="Arial" w:cs="Arial"/>
          <w:sz w:val="24"/>
          <w:szCs w:val="24"/>
        </w:rPr>
      </w:pPr>
    </w:p>
    <w:p w14:paraId="13FE41B6" w14:textId="1C2BA368" w:rsidR="004B0922" w:rsidRPr="004B0922" w:rsidRDefault="004B0922" w:rsidP="004B0922">
      <w:pPr>
        <w:rPr>
          <w:rFonts w:ascii="Arial" w:hAnsi="Arial" w:cs="Arial"/>
          <w:sz w:val="24"/>
          <w:szCs w:val="24"/>
        </w:rPr>
      </w:pPr>
    </w:p>
    <w:p w14:paraId="5128A0C6" w14:textId="1EACBD86" w:rsidR="004B0922" w:rsidRPr="004B0922" w:rsidRDefault="004B0922" w:rsidP="004B0922">
      <w:pPr>
        <w:tabs>
          <w:tab w:val="left" w:pos="7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B0922" w:rsidRPr="004B0922" w:rsidSect="007B03CB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D9FF" w14:textId="77777777" w:rsidR="00EB16F0" w:rsidRDefault="00EB16F0" w:rsidP="00EB16F0">
      <w:pPr>
        <w:spacing w:after="0" w:line="240" w:lineRule="auto"/>
      </w:pPr>
      <w:r>
        <w:separator/>
      </w:r>
    </w:p>
  </w:endnote>
  <w:endnote w:type="continuationSeparator" w:id="0">
    <w:p w14:paraId="7EE77D49" w14:textId="77777777" w:rsidR="00EB16F0" w:rsidRDefault="00EB16F0" w:rsidP="00EB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7CE9" w14:textId="32ED0523" w:rsidR="00EB16F0" w:rsidRPr="00EB16F0" w:rsidRDefault="0055031A" w:rsidP="00EB16F0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Novem</w:t>
    </w:r>
    <w:r w:rsidR="00EB16F0">
      <w:rPr>
        <w:rFonts w:ascii="Arial" w:hAnsi="Arial" w:cs="Arial"/>
        <w:sz w:val="20"/>
        <w:szCs w:val="20"/>
      </w:rPr>
      <w:t>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6225" w14:textId="77777777" w:rsidR="00EB16F0" w:rsidRDefault="00EB16F0" w:rsidP="00EB16F0">
      <w:pPr>
        <w:spacing w:after="0" w:line="240" w:lineRule="auto"/>
      </w:pPr>
      <w:r>
        <w:separator/>
      </w:r>
    </w:p>
  </w:footnote>
  <w:footnote w:type="continuationSeparator" w:id="0">
    <w:p w14:paraId="3CB61ED4" w14:textId="77777777" w:rsidR="00EB16F0" w:rsidRDefault="00EB16F0" w:rsidP="00EB1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0823"/>
    <w:multiLevelType w:val="hybridMultilevel"/>
    <w:tmpl w:val="902A2E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967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CB"/>
    <w:rsid w:val="000C4E8E"/>
    <w:rsid w:val="001707C8"/>
    <w:rsid w:val="001843E6"/>
    <w:rsid w:val="00216AF0"/>
    <w:rsid w:val="00325DA6"/>
    <w:rsid w:val="004856AD"/>
    <w:rsid w:val="004B0922"/>
    <w:rsid w:val="0055031A"/>
    <w:rsid w:val="00657F6D"/>
    <w:rsid w:val="007B03CB"/>
    <w:rsid w:val="00813C28"/>
    <w:rsid w:val="00877D9E"/>
    <w:rsid w:val="00885016"/>
    <w:rsid w:val="009878DB"/>
    <w:rsid w:val="009C6D1B"/>
    <w:rsid w:val="00AA6106"/>
    <w:rsid w:val="00BC1146"/>
    <w:rsid w:val="00CA7252"/>
    <w:rsid w:val="00D629EB"/>
    <w:rsid w:val="00E13975"/>
    <w:rsid w:val="00E877CF"/>
    <w:rsid w:val="00EB16F0"/>
    <w:rsid w:val="00F527F8"/>
    <w:rsid w:val="00F9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C638"/>
  <w15:chartTrackingRefBased/>
  <w15:docId w15:val="{E2BFEEEC-6D55-43A0-A56E-F9A0BC25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2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7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77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7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7C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1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6F0"/>
  </w:style>
  <w:style w:type="paragraph" w:styleId="Footer">
    <w:name w:val="footer"/>
    <w:basedOn w:val="Normal"/>
    <w:link w:val="FooterChar"/>
    <w:uiPriority w:val="99"/>
    <w:unhideWhenUsed/>
    <w:rsid w:val="00EB1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havant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icensing@havant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luelamptrust.org.u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axiplus.co.uk/councils/havant-counc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ensing@havant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Appletree, Briony</dc:creator>
  <cp:keywords/>
  <dc:description/>
  <cp:lastModifiedBy>Kosti, Sarah</cp:lastModifiedBy>
  <cp:revision>4</cp:revision>
  <dcterms:created xsi:type="dcterms:W3CDTF">2023-11-13T12:41:00Z</dcterms:created>
  <dcterms:modified xsi:type="dcterms:W3CDTF">2023-11-15T12:25:00Z</dcterms:modified>
</cp:coreProperties>
</file>