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947A9" w14:textId="77777777" w:rsidR="00BB7472" w:rsidRPr="00B37F1E" w:rsidRDefault="00BB7472" w:rsidP="00BB7472">
      <w:pPr>
        <w:pStyle w:val="Default"/>
        <w:rPr>
          <w:b/>
        </w:rPr>
      </w:pPr>
      <w:r w:rsidRPr="00B37F1E">
        <w:rPr>
          <w:b/>
        </w:rPr>
        <w:t>Summary</w:t>
      </w:r>
    </w:p>
    <w:p w14:paraId="1D5EDA31" w14:textId="77777777" w:rsidR="00BB7472" w:rsidRPr="00721393" w:rsidRDefault="00BB7472" w:rsidP="00BB7472">
      <w:pPr>
        <w:pStyle w:val="Default"/>
      </w:pPr>
      <w:r w:rsidRPr="00721393">
        <w:t xml:space="preserve">Havant Borough Council </w:t>
      </w:r>
      <w:r>
        <w:t>(HBC)</w:t>
      </w:r>
      <w:r w:rsidRPr="00721393">
        <w:t xml:space="preserve">, through its </w:t>
      </w:r>
      <w:r>
        <w:t>Private Sector Housing</w:t>
      </w:r>
      <w:r w:rsidRPr="00721393">
        <w:t xml:space="preserve"> </w:t>
      </w:r>
      <w:r>
        <w:t>T</w:t>
      </w:r>
      <w:r w:rsidRPr="00721393">
        <w:t>eam</w:t>
      </w:r>
      <w:r>
        <w:t xml:space="preserve"> (PSHT)</w:t>
      </w:r>
      <w:r w:rsidRPr="00721393">
        <w:t xml:space="preserve">, is the statutory enforcing authority for a number of legislative provisions. We have an important role in ensuring activities undertaken by individuals and businesses comply with a wide range of regulatory standards. </w:t>
      </w:r>
    </w:p>
    <w:p w14:paraId="5AE53B54" w14:textId="77777777" w:rsidR="00BB7472" w:rsidRDefault="00BB7472" w:rsidP="00BB7472">
      <w:pPr>
        <w:pStyle w:val="Default"/>
      </w:pPr>
    </w:p>
    <w:p w14:paraId="2721E1D4" w14:textId="77777777" w:rsidR="00BB7472" w:rsidRPr="00721393" w:rsidRDefault="00BB7472" w:rsidP="00BB7472">
      <w:pPr>
        <w:pStyle w:val="Default"/>
        <w:rPr>
          <w:color w:val="auto"/>
        </w:rPr>
      </w:pPr>
      <w:r w:rsidRPr="00721393">
        <w:rPr>
          <w:b/>
          <w:bCs/>
          <w:color w:val="auto"/>
        </w:rPr>
        <w:t>Purpose of th</w:t>
      </w:r>
      <w:r>
        <w:rPr>
          <w:b/>
          <w:bCs/>
          <w:color w:val="auto"/>
        </w:rPr>
        <w:t>is Document</w:t>
      </w:r>
      <w:r w:rsidRPr="00721393">
        <w:rPr>
          <w:b/>
          <w:bCs/>
          <w:color w:val="auto"/>
        </w:rPr>
        <w:t xml:space="preserve"> </w:t>
      </w:r>
    </w:p>
    <w:p w14:paraId="59E15376" w14:textId="77777777" w:rsidR="00BB7472" w:rsidRDefault="00BB7472" w:rsidP="00BB7472">
      <w:pPr>
        <w:pStyle w:val="Default"/>
        <w:rPr>
          <w:color w:val="auto"/>
        </w:rPr>
      </w:pPr>
      <w:r w:rsidRPr="00AB2CCF">
        <w:rPr>
          <w:color w:val="auto"/>
        </w:rPr>
        <w:t>This statement is to define the principles that will be applied by Havant Borough Council</w:t>
      </w:r>
      <w:r>
        <w:rPr>
          <w:color w:val="auto"/>
        </w:rPr>
        <w:t xml:space="preserve"> </w:t>
      </w:r>
      <w:r w:rsidRPr="00AB2CCF">
        <w:rPr>
          <w:color w:val="auto"/>
        </w:rPr>
        <w:t xml:space="preserve">(“the authority”) when determining the sum of financial penalty under Regulation 8 of the </w:t>
      </w:r>
      <w:r>
        <w:rPr>
          <w:color w:val="auto"/>
        </w:rPr>
        <w:t>Electrical Safety Standards in the Private Rented Sector (England) Regulations 2020.</w:t>
      </w:r>
    </w:p>
    <w:p w14:paraId="344BC0B7" w14:textId="77777777" w:rsidR="00BB7472" w:rsidRDefault="00BB7472" w:rsidP="00BB7472">
      <w:pPr>
        <w:pStyle w:val="Default"/>
        <w:rPr>
          <w:color w:val="auto"/>
        </w:rPr>
      </w:pPr>
    </w:p>
    <w:p w14:paraId="592D0711" w14:textId="77777777" w:rsidR="00BB7472" w:rsidRPr="001B5C5B" w:rsidRDefault="00BB7472" w:rsidP="00BB7472">
      <w:pPr>
        <w:pStyle w:val="Default"/>
        <w:rPr>
          <w:b/>
          <w:color w:val="auto"/>
          <w:u w:val="single"/>
        </w:rPr>
      </w:pPr>
      <w:r w:rsidRPr="001B5C5B">
        <w:rPr>
          <w:b/>
          <w:color w:val="auto"/>
          <w:u w:val="single"/>
        </w:rPr>
        <w:t>Legal Background</w:t>
      </w:r>
    </w:p>
    <w:p w14:paraId="2F75082B" w14:textId="77777777" w:rsidR="00BB7472" w:rsidRDefault="00BB7472" w:rsidP="00BB7472">
      <w:pPr>
        <w:pStyle w:val="Default"/>
        <w:rPr>
          <w:color w:val="auto"/>
        </w:rPr>
      </w:pPr>
    </w:p>
    <w:p w14:paraId="37C7302A" w14:textId="77777777" w:rsidR="00BB7472" w:rsidRDefault="00BB7472" w:rsidP="00BB7472">
      <w:pPr>
        <w:pStyle w:val="Default"/>
        <w:rPr>
          <w:color w:val="auto"/>
        </w:rPr>
      </w:pPr>
      <w:r>
        <w:rPr>
          <w:color w:val="auto"/>
        </w:rPr>
        <w:t>The ESSPS imposes a duty (Regulation 3) to all landlords operating in the Private Housing Rental Sector, including Houses in Multiple Occupations (HMOs.</w:t>
      </w:r>
    </w:p>
    <w:p w14:paraId="6F8F8D3A" w14:textId="77777777" w:rsidR="00BB7472" w:rsidRDefault="00BB7472" w:rsidP="00BB7472">
      <w:pPr>
        <w:pStyle w:val="Default"/>
        <w:rPr>
          <w:color w:val="auto"/>
        </w:rPr>
      </w:pPr>
    </w:p>
    <w:p w14:paraId="7129DF55" w14:textId="77777777" w:rsidR="00BB7472" w:rsidRDefault="00BB7472" w:rsidP="00BB7472">
      <w:pPr>
        <w:pStyle w:val="Default"/>
        <w:rPr>
          <w:color w:val="auto"/>
        </w:rPr>
      </w:pPr>
      <w:r w:rsidRPr="00AB2284">
        <w:rPr>
          <w:color w:val="auto"/>
          <w:u w:val="single"/>
        </w:rPr>
        <w:t xml:space="preserve">Duties </w:t>
      </w:r>
      <w:r>
        <w:rPr>
          <w:color w:val="auto"/>
          <w:u w:val="single"/>
        </w:rPr>
        <w:t>placed on L</w:t>
      </w:r>
      <w:r w:rsidRPr="00AB2284">
        <w:rPr>
          <w:color w:val="auto"/>
          <w:u w:val="single"/>
        </w:rPr>
        <w:t>andlords</w:t>
      </w:r>
      <w:r>
        <w:rPr>
          <w:color w:val="auto"/>
        </w:rPr>
        <w:t>;</w:t>
      </w:r>
    </w:p>
    <w:p w14:paraId="6E69A40E" w14:textId="77777777" w:rsidR="00BB7472" w:rsidRDefault="00BB7472" w:rsidP="00BB7472">
      <w:pPr>
        <w:pStyle w:val="Default"/>
        <w:ind w:left="720" w:hanging="720"/>
        <w:rPr>
          <w:color w:val="auto"/>
        </w:rPr>
      </w:pPr>
      <w:r w:rsidRPr="00292F3A">
        <w:rPr>
          <w:color w:val="auto"/>
        </w:rPr>
        <w:t>A private landlord who grants or intends to grant a specified</w:t>
      </w:r>
      <w:r>
        <w:rPr>
          <w:color w:val="auto"/>
        </w:rPr>
        <w:t xml:space="preserve"> </w:t>
      </w:r>
      <w:r w:rsidRPr="00292F3A">
        <w:rPr>
          <w:color w:val="auto"/>
        </w:rPr>
        <w:t>tenancy must</w:t>
      </w:r>
      <w:r>
        <w:rPr>
          <w:color w:val="auto"/>
        </w:rPr>
        <w:t xml:space="preserve"> </w:t>
      </w:r>
    </w:p>
    <w:p w14:paraId="65C7A7BE" w14:textId="77777777" w:rsidR="00BB7472" w:rsidRPr="00AB2284" w:rsidRDefault="00BB7472" w:rsidP="00BB7472">
      <w:pPr>
        <w:pStyle w:val="Default"/>
        <w:numPr>
          <w:ilvl w:val="0"/>
          <w:numId w:val="48"/>
        </w:numPr>
        <w:rPr>
          <w:color w:val="auto"/>
        </w:rPr>
      </w:pPr>
      <w:r>
        <w:rPr>
          <w:color w:val="auto"/>
        </w:rPr>
        <w:t>E</w:t>
      </w:r>
      <w:r w:rsidRPr="00292F3A">
        <w:rPr>
          <w:color w:val="auto"/>
        </w:rPr>
        <w:t>nsure</w:t>
      </w:r>
      <w:r>
        <w:rPr>
          <w:color w:val="auto"/>
        </w:rPr>
        <w:t xml:space="preserve"> t</w:t>
      </w:r>
      <w:r w:rsidRPr="00292F3A">
        <w:rPr>
          <w:color w:val="auto"/>
        </w:rPr>
        <w:t>hat the electrical safety standards are met during any period when</w:t>
      </w:r>
      <w:r>
        <w:rPr>
          <w:color w:val="auto"/>
        </w:rPr>
        <w:t xml:space="preserve"> </w:t>
      </w:r>
      <w:r w:rsidRPr="00292F3A">
        <w:rPr>
          <w:color w:val="auto"/>
        </w:rPr>
        <w:t>the</w:t>
      </w:r>
      <w:r>
        <w:rPr>
          <w:color w:val="auto"/>
        </w:rPr>
        <w:t xml:space="preserve"> r</w:t>
      </w:r>
      <w:r w:rsidRPr="00AB2284">
        <w:rPr>
          <w:color w:val="auto"/>
        </w:rPr>
        <w:t>esidential premises are occupied under a specified tenancy.</w:t>
      </w:r>
    </w:p>
    <w:p w14:paraId="377B0B33" w14:textId="77777777" w:rsidR="00BB7472" w:rsidRPr="00AB2284" w:rsidRDefault="00BB7472" w:rsidP="00BB7472">
      <w:pPr>
        <w:pStyle w:val="Default"/>
        <w:numPr>
          <w:ilvl w:val="0"/>
          <w:numId w:val="48"/>
        </w:numPr>
        <w:rPr>
          <w:color w:val="auto"/>
        </w:rPr>
      </w:pPr>
      <w:r w:rsidRPr="00AB2284">
        <w:rPr>
          <w:color w:val="auto"/>
        </w:rPr>
        <w:t xml:space="preserve">Ensure every electrical installation in the residential premises is inspected and tested at regular intervals by a qualified person; and </w:t>
      </w:r>
    </w:p>
    <w:p w14:paraId="066981F1" w14:textId="77777777" w:rsidR="00BB7472" w:rsidRDefault="00BB7472" w:rsidP="00BB7472">
      <w:pPr>
        <w:pStyle w:val="Default"/>
        <w:numPr>
          <w:ilvl w:val="0"/>
          <w:numId w:val="48"/>
        </w:numPr>
        <w:rPr>
          <w:color w:val="auto"/>
        </w:rPr>
      </w:pPr>
      <w:r>
        <w:rPr>
          <w:color w:val="auto"/>
        </w:rPr>
        <w:t>E</w:t>
      </w:r>
      <w:r w:rsidRPr="00292F3A">
        <w:rPr>
          <w:color w:val="auto"/>
        </w:rPr>
        <w:t>nsure the first inspection and testing is carried out</w:t>
      </w:r>
    </w:p>
    <w:p w14:paraId="18AAA8EF" w14:textId="77777777" w:rsidR="00BB7472" w:rsidRDefault="00BB7472" w:rsidP="00BB7472">
      <w:pPr>
        <w:pStyle w:val="Default"/>
        <w:numPr>
          <w:ilvl w:val="0"/>
          <w:numId w:val="49"/>
        </w:numPr>
        <w:rPr>
          <w:color w:val="auto"/>
        </w:rPr>
      </w:pPr>
      <w:r w:rsidRPr="00292F3A">
        <w:rPr>
          <w:color w:val="auto"/>
        </w:rPr>
        <w:t xml:space="preserve">before the tenancy commences in relation to a new specified </w:t>
      </w:r>
    </w:p>
    <w:p w14:paraId="661F9D02" w14:textId="77777777" w:rsidR="00BB7472" w:rsidRDefault="00BB7472" w:rsidP="00BB7472">
      <w:pPr>
        <w:pStyle w:val="Default"/>
        <w:ind w:left="1440" w:firstLine="720"/>
        <w:rPr>
          <w:color w:val="auto"/>
        </w:rPr>
      </w:pPr>
      <w:r w:rsidRPr="00292F3A">
        <w:rPr>
          <w:color w:val="auto"/>
        </w:rPr>
        <w:t>tenancy; or</w:t>
      </w:r>
      <w:r>
        <w:rPr>
          <w:color w:val="auto"/>
        </w:rPr>
        <w:t xml:space="preserve"> </w:t>
      </w:r>
    </w:p>
    <w:p w14:paraId="65D73ACE" w14:textId="77777777" w:rsidR="00BB7472" w:rsidRPr="00292F3A" w:rsidRDefault="00BB7472" w:rsidP="00BB7472">
      <w:pPr>
        <w:pStyle w:val="Default"/>
        <w:numPr>
          <w:ilvl w:val="0"/>
          <w:numId w:val="49"/>
        </w:numPr>
        <w:rPr>
          <w:color w:val="auto"/>
        </w:rPr>
      </w:pPr>
      <w:r>
        <w:rPr>
          <w:color w:val="auto"/>
        </w:rPr>
        <w:t>b</w:t>
      </w:r>
      <w:r w:rsidRPr="00292F3A">
        <w:rPr>
          <w:color w:val="auto"/>
        </w:rPr>
        <w:t>y 1st April 2021 in relation to an existing specified tenancy.</w:t>
      </w:r>
    </w:p>
    <w:p w14:paraId="0CF7CBF4" w14:textId="77777777" w:rsidR="00BB7472" w:rsidRDefault="00BB7472" w:rsidP="00BB7472">
      <w:pPr>
        <w:pStyle w:val="Default"/>
        <w:rPr>
          <w:color w:val="auto"/>
        </w:rPr>
      </w:pPr>
      <w:r>
        <w:rPr>
          <w:color w:val="auto"/>
        </w:rPr>
        <w:t>In the regulations “regular intervals” means no more than 5 years, unless otherwise specified in the report.</w:t>
      </w:r>
    </w:p>
    <w:p w14:paraId="1957FE53" w14:textId="77777777" w:rsidR="00BB7472" w:rsidRDefault="00BB7472" w:rsidP="00BB7472">
      <w:pPr>
        <w:pStyle w:val="Default"/>
        <w:rPr>
          <w:color w:val="auto"/>
        </w:rPr>
      </w:pPr>
    </w:p>
    <w:p w14:paraId="5FC46FD8" w14:textId="77777777" w:rsidR="00BB7472" w:rsidRDefault="00BB7472" w:rsidP="00BB7472">
      <w:pPr>
        <w:pStyle w:val="Default"/>
        <w:rPr>
          <w:color w:val="auto"/>
        </w:rPr>
      </w:pPr>
      <w:r>
        <w:rPr>
          <w:color w:val="auto"/>
        </w:rPr>
        <w:t>Following the inspection and testing, landlords must;</w:t>
      </w:r>
    </w:p>
    <w:p w14:paraId="0E03AC6E" w14:textId="77777777" w:rsidR="00BB7472" w:rsidRDefault="00BB7472" w:rsidP="00BB7472">
      <w:pPr>
        <w:pStyle w:val="Default"/>
        <w:numPr>
          <w:ilvl w:val="0"/>
          <w:numId w:val="50"/>
        </w:numPr>
        <w:rPr>
          <w:color w:val="auto"/>
        </w:rPr>
      </w:pPr>
      <w:r>
        <w:rPr>
          <w:color w:val="auto"/>
        </w:rPr>
        <w:t>Obtain a report from the person completing the inspection and testing,</w:t>
      </w:r>
    </w:p>
    <w:p w14:paraId="3DFAAE36" w14:textId="77777777" w:rsidR="00BB7472" w:rsidRDefault="00BB7472" w:rsidP="00BB7472">
      <w:pPr>
        <w:pStyle w:val="Default"/>
        <w:numPr>
          <w:ilvl w:val="0"/>
          <w:numId w:val="50"/>
        </w:numPr>
        <w:rPr>
          <w:color w:val="auto"/>
        </w:rPr>
      </w:pPr>
      <w:r>
        <w:rPr>
          <w:color w:val="auto"/>
        </w:rPr>
        <w:t>Supply that report to each existing tenants within 28 days,</w:t>
      </w:r>
    </w:p>
    <w:p w14:paraId="54FA1493" w14:textId="77777777" w:rsidR="00BB7472" w:rsidRDefault="00BB7472" w:rsidP="00BB7472">
      <w:pPr>
        <w:pStyle w:val="Default"/>
        <w:numPr>
          <w:ilvl w:val="0"/>
          <w:numId w:val="50"/>
        </w:numPr>
        <w:rPr>
          <w:color w:val="auto"/>
        </w:rPr>
      </w:pPr>
      <w:r>
        <w:rPr>
          <w:color w:val="auto"/>
        </w:rPr>
        <w:t>Supply that report to the local Authority, within 7 days of request</w:t>
      </w:r>
    </w:p>
    <w:p w14:paraId="18F425C5" w14:textId="77777777" w:rsidR="00BB7472" w:rsidRDefault="00BB7472" w:rsidP="00BB7472">
      <w:pPr>
        <w:pStyle w:val="Default"/>
        <w:numPr>
          <w:ilvl w:val="0"/>
          <w:numId w:val="50"/>
        </w:numPr>
        <w:rPr>
          <w:color w:val="auto"/>
        </w:rPr>
      </w:pPr>
      <w:r>
        <w:rPr>
          <w:color w:val="auto"/>
        </w:rPr>
        <w:t xml:space="preserve">Retain and supply a copy of that report until the next inspection to be given to the person undertaking the next test </w:t>
      </w:r>
    </w:p>
    <w:p w14:paraId="6959AC4A" w14:textId="77777777" w:rsidR="00BB7472" w:rsidRDefault="00BB7472" w:rsidP="00BB7472">
      <w:pPr>
        <w:pStyle w:val="Default"/>
        <w:rPr>
          <w:color w:val="auto"/>
        </w:rPr>
      </w:pPr>
    </w:p>
    <w:p w14:paraId="303375CA" w14:textId="77777777" w:rsidR="00BB7472" w:rsidRDefault="00BB7472" w:rsidP="00BB7472">
      <w:pPr>
        <w:pStyle w:val="Default"/>
        <w:rPr>
          <w:color w:val="auto"/>
        </w:rPr>
      </w:pPr>
      <w:r>
        <w:rPr>
          <w:color w:val="auto"/>
        </w:rPr>
        <w:t>Where a report indicates that there is a breach or potential breach of the duty, and the report requires to undertake further investigative or remedial work, the private landlord must ensure that the investigation or remedial work is carried out by a qualified person within 28 days, or the period specified in the report if less than 28 days, starting with the date of the inspection and testing.</w:t>
      </w:r>
    </w:p>
    <w:p w14:paraId="16C2F860" w14:textId="77777777" w:rsidR="00BB7472" w:rsidRDefault="00BB7472" w:rsidP="00BB7472">
      <w:pPr>
        <w:pStyle w:val="Default"/>
        <w:rPr>
          <w:color w:val="auto"/>
        </w:rPr>
      </w:pPr>
    </w:p>
    <w:p w14:paraId="52C67454" w14:textId="77777777" w:rsidR="00BB7472" w:rsidRDefault="00BB7472" w:rsidP="00BB7472">
      <w:pPr>
        <w:pStyle w:val="Default"/>
        <w:rPr>
          <w:color w:val="auto"/>
        </w:rPr>
      </w:pPr>
    </w:p>
    <w:p w14:paraId="4B444C80" w14:textId="77777777" w:rsidR="00BB7472" w:rsidRDefault="00BB7472" w:rsidP="00BB7472">
      <w:pPr>
        <w:pStyle w:val="Default"/>
        <w:rPr>
          <w:color w:val="auto"/>
        </w:rPr>
      </w:pPr>
    </w:p>
    <w:p w14:paraId="71185EB9" w14:textId="77777777" w:rsidR="00BB7472" w:rsidRDefault="00BB7472" w:rsidP="00BB7472">
      <w:pPr>
        <w:pStyle w:val="Default"/>
        <w:rPr>
          <w:color w:val="auto"/>
        </w:rPr>
      </w:pPr>
    </w:p>
    <w:p w14:paraId="413A973B" w14:textId="77777777" w:rsidR="00BB7472" w:rsidRDefault="00BB7472" w:rsidP="00BB7472">
      <w:pPr>
        <w:pStyle w:val="Default"/>
        <w:rPr>
          <w:color w:val="auto"/>
        </w:rPr>
      </w:pPr>
    </w:p>
    <w:p w14:paraId="7FC88BE5" w14:textId="77777777" w:rsidR="00BB7472" w:rsidRDefault="00BB7472" w:rsidP="00BB7472">
      <w:pPr>
        <w:pStyle w:val="Default"/>
        <w:rPr>
          <w:color w:val="auto"/>
        </w:rPr>
      </w:pPr>
      <w:r>
        <w:rPr>
          <w:color w:val="auto"/>
        </w:rPr>
        <w:lastRenderedPageBreak/>
        <w:t>A landlord has a duty to comply with a remedial notice if one is served</w:t>
      </w:r>
    </w:p>
    <w:p w14:paraId="4BABCBBF" w14:textId="77777777" w:rsidR="00BB7472" w:rsidRDefault="00BB7472" w:rsidP="00BB7472">
      <w:pPr>
        <w:pStyle w:val="Default"/>
        <w:rPr>
          <w:color w:val="auto"/>
        </w:rPr>
      </w:pPr>
    </w:p>
    <w:p w14:paraId="18B44C76" w14:textId="77777777" w:rsidR="00BB7472" w:rsidRDefault="00BB7472" w:rsidP="00BB7472">
      <w:pPr>
        <w:pStyle w:val="Default"/>
        <w:rPr>
          <w:color w:val="auto"/>
        </w:rPr>
      </w:pPr>
      <w:r>
        <w:rPr>
          <w:color w:val="auto"/>
        </w:rPr>
        <w:t>Further information are available on this subject by visiting – [insert web link]</w:t>
      </w:r>
    </w:p>
    <w:p w14:paraId="57E5F7D3" w14:textId="77777777" w:rsidR="00BB7472" w:rsidRPr="00584B2A" w:rsidRDefault="00BB7472" w:rsidP="00BB7472">
      <w:pPr>
        <w:pStyle w:val="Default"/>
        <w:rPr>
          <w:color w:val="auto"/>
        </w:rPr>
      </w:pPr>
    </w:p>
    <w:p w14:paraId="2C6132E5" w14:textId="77777777" w:rsidR="00BB7472" w:rsidRPr="00AB2284" w:rsidRDefault="00BB7472" w:rsidP="00BB7472">
      <w:pPr>
        <w:pStyle w:val="Default"/>
        <w:rPr>
          <w:color w:val="auto"/>
          <w:u w:val="single"/>
        </w:rPr>
      </w:pPr>
      <w:r w:rsidRPr="00AB2284">
        <w:rPr>
          <w:color w:val="auto"/>
          <w:u w:val="single"/>
        </w:rPr>
        <w:t>Duties placed on Local Authorities;</w:t>
      </w:r>
    </w:p>
    <w:p w14:paraId="27EA3B7B" w14:textId="77777777" w:rsidR="00BB7472" w:rsidRDefault="00BB7472" w:rsidP="00BB7472">
      <w:pPr>
        <w:pStyle w:val="Default"/>
        <w:rPr>
          <w:color w:val="auto"/>
        </w:rPr>
      </w:pPr>
    </w:p>
    <w:p w14:paraId="5FF8B1AD" w14:textId="77777777" w:rsidR="00BB7472" w:rsidRDefault="00BB7472" w:rsidP="00BB7472">
      <w:pPr>
        <w:pStyle w:val="Default"/>
        <w:rPr>
          <w:color w:val="auto"/>
        </w:rPr>
      </w:pPr>
      <w:r>
        <w:rPr>
          <w:color w:val="auto"/>
        </w:rPr>
        <w:t xml:space="preserve">Should HBC have reasonable grounds to believe that, in relation to a residential premise situated within its area, a private landlord is in breach of one or more of the duties under the regulations 3(1)(a), (1)(b), (1)(c), (4) and (6) and the most recent report under regulation 3(3) does not indicate that urgent remedial action is required, HBC </w:t>
      </w:r>
      <w:r w:rsidRPr="00934FEE">
        <w:rPr>
          <w:b/>
          <w:color w:val="auto"/>
          <w:u w:val="single"/>
        </w:rPr>
        <w:t>must</w:t>
      </w:r>
      <w:r>
        <w:rPr>
          <w:color w:val="auto"/>
        </w:rPr>
        <w:t>;</w:t>
      </w:r>
    </w:p>
    <w:p w14:paraId="62C52B70" w14:textId="77777777" w:rsidR="00BB7472" w:rsidRDefault="00BB7472" w:rsidP="00BB7472">
      <w:pPr>
        <w:pStyle w:val="Default"/>
        <w:numPr>
          <w:ilvl w:val="0"/>
          <w:numId w:val="51"/>
        </w:numPr>
        <w:rPr>
          <w:color w:val="auto"/>
        </w:rPr>
      </w:pPr>
      <w:r>
        <w:rPr>
          <w:color w:val="auto"/>
        </w:rPr>
        <w:t>Issue a Remedial Notice within 21 days of having those reasonable grounds.</w:t>
      </w:r>
    </w:p>
    <w:p w14:paraId="41204F9D" w14:textId="77777777" w:rsidR="00BB7472" w:rsidRDefault="00BB7472" w:rsidP="00BB7472">
      <w:pPr>
        <w:pStyle w:val="Default"/>
        <w:rPr>
          <w:color w:val="auto"/>
        </w:rPr>
      </w:pPr>
    </w:p>
    <w:p w14:paraId="0F9B1168" w14:textId="77777777" w:rsidR="00BB7472" w:rsidRDefault="00BB7472" w:rsidP="00BB7472">
      <w:pPr>
        <w:pStyle w:val="Default"/>
        <w:rPr>
          <w:color w:val="auto"/>
        </w:rPr>
      </w:pPr>
      <w:r w:rsidRPr="00DD6668">
        <w:rPr>
          <w:color w:val="auto"/>
        </w:rPr>
        <w:t>The RN must contain certain information as set out in Regulation 4.</w:t>
      </w:r>
    </w:p>
    <w:p w14:paraId="4AF76E50" w14:textId="77777777" w:rsidR="00BB7472" w:rsidRDefault="00BB7472" w:rsidP="00BB7472">
      <w:pPr>
        <w:pStyle w:val="Default"/>
        <w:rPr>
          <w:color w:val="auto"/>
        </w:rPr>
      </w:pPr>
    </w:p>
    <w:p w14:paraId="114FE15C" w14:textId="77777777" w:rsidR="00BB7472" w:rsidRDefault="00BB7472" w:rsidP="00BB7472">
      <w:pPr>
        <w:pStyle w:val="Default"/>
        <w:rPr>
          <w:color w:val="auto"/>
        </w:rPr>
      </w:pPr>
      <w:r>
        <w:rPr>
          <w:color w:val="auto"/>
        </w:rPr>
        <w:t xml:space="preserve">The landlord has a right to make representation, in writing, to the local authority under certain criteria.  </w:t>
      </w:r>
    </w:p>
    <w:p w14:paraId="40854849" w14:textId="77777777" w:rsidR="00BB7472" w:rsidRDefault="00BB7472" w:rsidP="00BB7472">
      <w:pPr>
        <w:pStyle w:val="Default"/>
        <w:rPr>
          <w:color w:val="auto"/>
        </w:rPr>
      </w:pPr>
    </w:p>
    <w:p w14:paraId="5432E565" w14:textId="77777777" w:rsidR="00BB7472" w:rsidRDefault="00BB7472" w:rsidP="00BB7472">
      <w:pPr>
        <w:pStyle w:val="Default"/>
        <w:rPr>
          <w:color w:val="auto"/>
        </w:rPr>
      </w:pPr>
      <w:r>
        <w:rPr>
          <w:color w:val="auto"/>
        </w:rPr>
        <w:t>Landlord have a right to make a written representation against the remedial notice within 21 days of receipt.  If a representation is made, this remedial notice will be suspended until such time as the local authority has considered the representation and decided upon an outcome. The local authority has 7 days to determine an outcome from the date of expiry of the representation period.</w:t>
      </w:r>
    </w:p>
    <w:p w14:paraId="3F973B78" w14:textId="77777777" w:rsidR="00BB7472" w:rsidRDefault="00BB7472" w:rsidP="00BB7472">
      <w:pPr>
        <w:pStyle w:val="Default"/>
        <w:rPr>
          <w:color w:val="auto"/>
        </w:rPr>
      </w:pPr>
    </w:p>
    <w:p w14:paraId="27D13406" w14:textId="77777777" w:rsidR="00BB7472" w:rsidRDefault="00BB7472" w:rsidP="00BB7472">
      <w:pPr>
        <w:pStyle w:val="Default"/>
        <w:rPr>
          <w:color w:val="auto"/>
        </w:rPr>
      </w:pPr>
      <w:r>
        <w:rPr>
          <w:color w:val="auto"/>
        </w:rPr>
        <w:t xml:space="preserve">Where the outcome if to confirm that the remedial notice will remain unchanged, the local authority will inform the landlord in writing and this has the effect to cease the suspension.  </w:t>
      </w:r>
    </w:p>
    <w:p w14:paraId="1FC5A452" w14:textId="77777777" w:rsidR="00BB7472" w:rsidRDefault="00BB7472" w:rsidP="00BB7472">
      <w:pPr>
        <w:pStyle w:val="Default"/>
        <w:rPr>
          <w:color w:val="auto"/>
        </w:rPr>
      </w:pPr>
    </w:p>
    <w:p w14:paraId="7C3DA4F8" w14:textId="77777777" w:rsidR="00BB7472" w:rsidRDefault="00BB7472" w:rsidP="00BB7472">
      <w:pPr>
        <w:pStyle w:val="Default"/>
        <w:rPr>
          <w:color w:val="auto"/>
        </w:rPr>
      </w:pPr>
      <w:r w:rsidRPr="00E54230">
        <w:rPr>
          <w:color w:val="auto"/>
        </w:rPr>
        <w:t xml:space="preserve">Where a local housing authority is satisfied, on the balance of probabilities, that a landlord has failed to comply with the remedial notice the authority must, if the necessary consent is given, arrange for an authorised person to take the remedial action specified in the </w:t>
      </w:r>
      <w:r>
        <w:rPr>
          <w:color w:val="auto"/>
        </w:rPr>
        <w:t>R</w:t>
      </w:r>
      <w:r w:rsidRPr="00E54230">
        <w:rPr>
          <w:color w:val="auto"/>
        </w:rPr>
        <w:t xml:space="preserve">emedial </w:t>
      </w:r>
      <w:r>
        <w:rPr>
          <w:color w:val="auto"/>
        </w:rPr>
        <w:t>N</w:t>
      </w:r>
      <w:r w:rsidRPr="00E54230">
        <w:rPr>
          <w:color w:val="auto"/>
        </w:rPr>
        <w:t>otice</w:t>
      </w:r>
      <w:r>
        <w:rPr>
          <w:color w:val="auto"/>
        </w:rPr>
        <w:t xml:space="preserve"> and/or Urgent Remedial Action</w:t>
      </w:r>
      <w:r w:rsidRPr="00E54230">
        <w:rPr>
          <w:color w:val="auto"/>
        </w:rPr>
        <w:t>.</w:t>
      </w:r>
    </w:p>
    <w:p w14:paraId="63EEAD5C" w14:textId="77777777" w:rsidR="00BB7472" w:rsidRDefault="00BB7472" w:rsidP="00BB7472">
      <w:pPr>
        <w:pStyle w:val="Default"/>
        <w:rPr>
          <w:color w:val="auto"/>
        </w:rPr>
      </w:pPr>
    </w:p>
    <w:p w14:paraId="567D9895" w14:textId="77777777" w:rsidR="00BB7472" w:rsidRPr="00977845" w:rsidRDefault="00BB7472" w:rsidP="00BB7472">
      <w:pPr>
        <w:pStyle w:val="Default"/>
        <w:rPr>
          <w:color w:val="auto"/>
          <w:u w:val="single"/>
        </w:rPr>
      </w:pPr>
      <w:r>
        <w:rPr>
          <w:color w:val="auto"/>
          <w:u w:val="single"/>
        </w:rPr>
        <w:t>T</w:t>
      </w:r>
      <w:r w:rsidRPr="00977845">
        <w:rPr>
          <w:color w:val="auto"/>
          <w:u w:val="single"/>
        </w:rPr>
        <w:t>hose regulations apply to</w:t>
      </w:r>
    </w:p>
    <w:p w14:paraId="2B537721" w14:textId="77777777" w:rsidR="00BB7472" w:rsidRDefault="00BB7472" w:rsidP="00BB7472">
      <w:pPr>
        <w:pStyle w:val="Default"/>
        <w:rPr>
          <w:color w:val="auto"/>
        </w:rPr>
      </w:pPr>
      <w:r>
        <w:rPr>
          <w:color w:val="auto"/>
        </w:rPr>
        <w:t>Private Landlords;</w:t>
      </w:r>
    </w:p>
    <w:p w14:paraId="3C0DEF27" w14:textId="77777777" w:rsidR="00BB7472" w:rsidRDefault="00BB7472" w:rsidP="00BB7472">
      <w:pPr>
        <w:pStyle w:val="Default"/>
        <w:rPr>
          <w:color w:val="auto"/>
        </w:rPr>
      </w:pPr>
      <w:r>
        <w:rPr>
          <w:color w:val="auto"/>
        </w:rPr>
        <w:t>as defined by Section 122(6) of the Housing and planning Act 2016; “P</w:t>
      </w:r>
      <w:r w:rsidRPr="00977845">
        <w:rPr>
          <w:color w:val="auto"/>
        </w:rPr>
        <w:t xml:space="preserve">rivate </w:t>
      </w:r>
      <w:r>
        <w:rPr>
          <w:color w:val="auto"/>
        </w:rPr>
        <w:t>L</w:t>
      </w:r>
      <w:r w:rsidRPr="00977845">
        <w:rPr>
          <w:color w:val="auto"/>
        </w:rPr>
        <w:t>andlord” means a landlord who is not within section 80(1) of the Housing Act 1985</w:t>
      </w:r>
    </w:p>
    <w:p w14:paraId="7D9C6D8D" w14:textId="77777777" w:rsidR="00BB7472" w:rsidRDefault="00BB7472" w:rsidP="00BB7472">
      <w:pPr>
        <w:pStyle w:val="Default"/>
        <w:rPr>
          <w:color w:val="auto"/>
        </w:rPr>
      </w:pPr>
    </w:p>
    <w:p w14:paraId="7523B7E0" w14:textId="77777777" w:rsidR="00BB7472" w:rsidRDefault="00BB7472" w:rsidP="00BB7472">
      <w:pPr>
        <w:pStyle w:val="Default"/>
        <w:rPr>
          <w:color w:val="auto"/>
        </w:rPr>
      </w:pPr>
      <w:r>
        <w:rPr>
          <w:color w:val="auto"/>
        </w:rPr>
        <w:t>Existing Specified Tenancy;</w:t>
      </w:r>
    </w:p>
    <w:p w14:paraId="7651FDBD" w14:textId="77777777" w:rsidR="00BB7472" w:rsidRDefault="00BB7472" w:rsidP="00BB7472">
      <w:pPr>
        <w:pStyle w:val="Default"/>
        <w:rPr>
          <w:color w:val="auto"/>
        </w:rPr>
      </w:pPr>
      <w:r>
        <w:rPr>
          <w:color w:val="auto"/>
        </w:rPr>
        <w:t>Means a specified tenancy which was granted before the coming into force of these regulations.</w:t>
      </w:r>
    </w:p>
    <w:p w14:paraId="4280351E" w14:textId="77777777" w:rsidR="00BB7472" w:rsidRDefault="00BB7472" w:rsidP="00BB7472">
      <w:pPr>
        <w:pStyle w:val="Default"/>
        <w:rPr>
          <w:color w:val="auto"/>
        </w:rPr>
      </w:pPr>
    </w:p>
    <w:p w14:paraId="4B82AAAC" w14:textId="77777777" w:rsidR="00BB7472" w:rsidRDefault="00BB7472" w:rsidP="00BB7472">
      <w:pPr>
        <w:pStyle w:val="Default"/>
        <w:rPr>
          <w:color w:val="auto"/>
        </w:rPr>
      </w:pPr>
      <w:r>
        <w:rPr>
          <w:color w:val="auto"/>
        </w:rPr>
        <w:t>New Specified Tenancy;</w:t>
      </w:r>
    </w:p>
    <w:p w14:paraId="6EDA5C1A" w14:textId="77777777" w:rsidR="00BB7472" w:rsidRDefault="00BB7472" w:rsidP="00BB7472">
      <w:pPr>
        <w:pStyle w:val="Default"/>
        <w:rPr>
          <w:color w:val="auto"/>
        </w:rPr>
      </w:pPr>
      <w:r>
        <w:rPr>
          <w:color w:val="auto"/>
        </w:rPr>
        <w:t>Means a specified tenancy which is granted on or after the coming into force of these regulations</w:t>
      </w:r>
    </w:p>
    <w:p w14:paraId="4E674BD0" w14:textId="77777777" w:rsidR="00BB7472" w:rsidRDefault="00BB7472" w:rsidP="00BB7472">
      <w:pPr>
        <w:pStyle w:val="Default"/>
        <w:rPr>
          <w:color w:val="auto"/>
        </w:rPr>
      </w:pPr>
    </w:p>
    <w:p w14:paraId="4C47D2F3" w14:textId="77777777" w:rsidR="00BB7472" w:rsidRDefault="00BB7472" w:rsidP="00BB7472">
      <w:pPr>
        <w:pStyle w:val="Default"/>
        <w:rPr>
          <w:color w:val="auto"/>
        </w:rPr>
      </w:pPr>
    </w:p>
    <w:p w14:paraId="62607EE2" w14:textId="77777777" w:rsidR="00BB7472" w:rsidRDefault="00BB7472" w:rsidP="00BB7472">
      <w:pPr>
        <w:pStyle w:val="Default"/>
        <w:rPr>
          <w:color w:val="auto"/>
        </w:rPr>
      </w:pPr>
    </w:p>
    <w:p w14:paraId="68304BCE" w14:textId="77777777" w:rsidR="00BB7472" w:rsidRDefault="00BB7472" w:rsidP="00BB7472">
      <w:pPr>
        <w:pStyle w:val="Default"/>
        <w:rPr>
          <w:color w:val="auto"/>
        </w:rPr>
      </w:pPr>
    </w:p>
    <w:p w14:paraId="4A0C468F" w14:textId="77777777" w:rsidR="00BB7472" w:rsidRPr="00977845" w:rsidRDefault="00BB7472" w:rsidP="00BB7472">
      <w:pPr>
        <w:pStyle w:val="Default"/>
        <w:rPr>
          <w:color w:val="auto"/>
        </w:rPr>
      </w:pPr>
    </w:p>
    <w:p w14:paraId="53FBB231" w14:textId="77777777" w:rsidR="00BB7472" w:rsidRPr="00977845" w:rsidRDefault="00BB7472" w:rsidP="00BB7472">
      <w:pPr>
        <w:pStyle w:val="Default"/>
        <w:rPr>
          <w:color w:val="auto"/>
        </w:rPr>
      </w:pPr>
      <w:r w:rsidRPr="00977845">
        <w:rPr>
          <w:color w:val="auto"/>
        </w:rPr>
        <w:lastRenderedPageBreak/>
        <w:t>A ‘specified tenancy’ is a tenancy, licence, lease, sub-lease or sub-tenancy of residential premises that gives somebody the right to occupy all or part of the premises as their only or main residence in return for rent.</w:t>
      </w:r>
    </w:p>
    <w:p w14:paraId="79EFDE42" w14:textId="77777777" w:rsidR="00BB7472" w:rsidRPr="00977845" w:rsidRDefault="00BB7472" w:rsidP="00BB7472">
      <w:pPr>
        <w:pStyle w:val="Default"/>
        <w:rPr>
          <w:color w:val="auto"/>
        </w:rPr>
      </w:pPr>
    </w:p>
    <w:p w14:paraId="022E8FBA" w14:textId="77777777" w:rsidR="00BB7472" w:rsidRDefault="00BB7472" w:rsidP="00BB7472">
      <w:pPr>
        <w:pStyle w:val="Default"/>
        <w:rPr>
          <w:color w:val="auto"/>
        </w:rPr>
      </w:pPr>
      <w:r w:rsidRPr="00977845">
        <w:rPr>
          <w:color w:val="auto"/>
        </w:rPr>
        <w:t>There are some exemptions (such as for long leases) which are explained in the next section.</w:t>
      </w:r>
    </w:p>
    <w:p w14:paraId="4F4C8EE3" w14:textId="77777777" w:rsidR="00BB7472" w:rsidRPr="00721393" w:rsidRDefault="00BB7472" w:rsidP="00BB7472">
      <w:pPr>
        <w:pStyle w:val="Default"/>
        <w:rPr>
          <w:color w:val="auto"/>
        </w:rPr>
      </w:pPr>
    </w:p>
    <w:p w14:paraId="47127CC6" w14:textId="77777777" w:rsidR="00BB7472" w:rsidRPr="003116D0" w:rsidRDefault="00BB7472" w:rsidP="00BB7472">
      <w:pPr>
        <w:rPr>
          <w:rFonts w:ascii="Arial" w:hAnsi="Arial" w:cs="Arial"/>
          <w:u w:val="single"/>
        </w:rPr>
      </w:pPr>
      <w:r>
        <w:rPr>
          <w:rFonts w:ascii="Arial" w:hAnsi="Arial" w:cs="Arial"/>
          <w:u w:val="single"/>
        </w:rPr>
        <w:t>T</w:t>
      </w:r>
      <w:r w:rsidRPr="003116D0">
        <w:rPr>
          <w:rFonts w:ascii="Arial" w:hAnsi="Arial" w:cs="Arial"/>
          <w:u w:val="single"/>
        </w:rPr>
        <w:t xml:space="preserve">hose regulations </w:t>
      </w:r>
      <w:r>
        <w:rPr>
          <w:rFonts w:ascii="Arial" w:hAnsi="Arial" w:cs="Arial"/>
          <w:u w:val="single"/>
        </w:rPr>
        <w:t xml:space="preserve">do not </w:t>
      </w:r>
      <w:r w:rsidRPr="003116D0">
        <w:rPr>
          <w:rFonts w:ascii="Arial" w:hAnsi="Arial" w:cs="Arial"/>
          <w:u w:val="single"/>
        </w:rPr>
        <w:t>apply to</w:t>
      </w:r>
    </w:p>
    <w:p w14:paraId="2B498E66" w14:textId="77777777" w:rsidR="00BB7472" w:rsidRPr="005D0F75" w:rsidRDefault="00BB7472" w:rsidP="00BB7472">
      <w:pPr>
        <w:pStyle w:val="ListParagraph"/>
        <w:numPr>
          <w:ilvl w:val="0"/>
          <w:numId w:val="52"/>
        </w:numPr>
        <w:spacing w:after="160" w:line="259" w:lineRule="auto"/>
        <w:rPr>
          <w:rFonts w:ascii="Arial" w:hAnsi="Arial" w:cs="Arial"/>
        </w:rPr>
      </w:pPr>
      <w:r>
        <w:rPr>
          <w:rFonts w:ascii="Arial" w:hAnsi="Arial" w:cs="Arial"/>
        </w:rPr>
        <w:t>R</w:t>
      </w:r>
      <w:r w:rsidRPr="005D0F75">
        <w:rPr>
          <w:rFonts w:ascii="Arial" w:hAnsi="Arial" w:cs="Arial"/>
        </w:rPr>
        <w:t xml:space="preserve">egistered </w:t>
      </w:r>
      <w:r>
        <w:rPr>
          <w:rFonts w:ascii="Arial" w:hAnsi="Arial" w:cs="Arial"/>
        </w:rPr>
        <w:t>P</w:t>
      </w:r>
      <w:r w:rsidRPr="005D0F75">
        <w:rPr>
          <w:rFonts w:ascii="Arial" w:hAnsi="Arial" w:cs="Arial"/>
        </w:rPr>
        <w:t xml:space="preserve">rovider of </w:t>
      </w:r>
      <w:r>
        <w:rPr>
          <w:rFonts w:ascii="Arial" w:hAnsi="Arial" w:cs="Arial"/>
        </w:rPr>
        <w:t>S</w:t>
      </w:r>
      <w:r w:rsidRPr="005D0F75">
        <w:rPr>
          <w:rFonts w:ascii="Arial" w:hAnsi="Arial" w:cs="Arial"/>
        </w:rPr>
        <w:t xml:space="preserve">ocial </w:t>
      </w:r>
      <w:r>
        <w:rPr>
          <w:rFonts w:ascii="Arial" w:hAnsi="Arial" w:cs="Arial"/>
        </w:rPr>
        <w:t>H</w:t>
      </w:r>
      <w:r w:rsidRPr="005D0F75">
        <w:rPr>
          <w:rFonts w:ascii="Arial" w:hAnsi="Arial" w:cs="Arial"/>
        </w:rPr>
        <w:t>ousing</w:t>
      </w:r>
    </w:p>
    <w:p w14:paraId="3FE8AA0F" w14:textId="77777777" w:rsidR="00BB7472" w:rsidRPr="005D0F75" w:rsidRDefault="00BB7472" w:rsidP="00BB7472">
      <w:pPr>
        <w:pStyle w:val="ListParagraph"/>
        <w:numPr>
          <w:ilvl w:val="0"/>
          <w:numId w:val="52"/>
        </w:numPr>
        <w:spacing w:after="160" w:line="259" w:lineRule="auto"/>
        <w:rPr>
          <w:rFonts w:ascii="Arial" w:hAnsi="Arial" w:cs="Arial"/>
        </w:rPr>
      </w:pPr>
      <w:r w:rsidRPr="005D0F75">
        <w:rPr>
          <w:rFonts w:ascii="Arial" w:hAnsi="Arial" w:cs="Arial"/>
        </w:rPr>
        <w:t>Live-in landlords; An agreement under which the occupier shares accommodation with the landlord or landlord’s family is excluded. For the purposes of the regulations, a landlord is considered to share accommodation with the tenant if they share an amenity such as a kitchen or living room. This is likely to arise where an owner occupier rents out a room in their own home.</w:t>
      </w:r>
    </w:p>
    <w:p w14:paraId="5BD0D478" w14:textId="77777777" w:rsidR="00BB7472" w:rsidRPr="005D0F75" w:rsidRDefault="00BB7472" w:rsidP="00BB7472">
      <w:pPr>
        <w:pStyle w:val="ListParagraph"/>
        <w:numPr>
          <w:ilvl w:val="0"/>
          <w:numId w:val="52"/>
        </w:numPr>
        <w:spacing w:after="160" w:line="259" w:lineRule="auto"/>
        <w:rPr>
          <w:rFonts w:ascii="Arial" w:hAnsi="Arial" w:cs="Arial"/>
        </w:rPr>
      </w:pPr>
      <w:r w:rsidRPr="005D0F75">
        <w:rPr>
          <w:rFonts w:ascii="Arial" w:hAnsi="Arial" w:cs="Arial"/>
        </w:rPr>
        <w:t>Long leases; Leases which grant a right of occupation for 7 years or more without a break clause for either party are excluded. This type of arrangement is closer to one of home ownership than the traditional landlord / tenant relationship.</w:t>
      </w:r>
    </w:p>
    <w:p w14:paraId="7573E352" w14:textId="77777777" w:rsidR="00BB7472" w:rsidRPr="005D0F75" w:rsidRDefault="00BB7472" w:rsidP="00BB7472">
      <w:pPr>
        <w:pStyle w:val="ListParagraph"/>
        <w:numPr>
          <w:ilvl w:val="0"/>
          <w:numId w:val="52"/>
        </w:numPr>
        <w:spacing w:after="160" w:line="259" w:lineRule="auto"/>
        <w:rPr>
          <w:rFonts w:ascii="Arial" w:hAnsi="Arial" w:cs="Arial"/>
        </w:rPr>
      </w:pPr>
      <w:r w:rsidRPr="005D0F75">
        <w:rPr>
          <w:rFonts w:ascii="Arial" w:hAnsi="Arial" w:cs="Arial"/>
        </w:rPr>
        <w:t xml:space="preserve">Student halls of residence  </w:t>
      </w:r>
    </w:p>
    <w:p w14:paraId="79E4B7EC" w14:textId="77777777" w:rsidR="00BB7472" w:rsidRPr="005D0F75" w:rsidRDefault="00BB7472" w:rsidP="00BB7472">
      <w:pPr>
        <w:pStyle w:val="ListParagraph"/>
        <w:numPr>
          <w:ilvl w:val="0"/>
          <w:numId w:val="52"/>
        </w:numPr>
        <w:spacing w:after="160" w:line="259" w:lineRule="auto"/>
        <w:rPr>
          <w:rFonts w:ascii="Arial" w:hAnsi="Arial" w:cs="Arial"/>
        </w:rPr>
      </w:pPr>
      <w:r w:rsidRPr="005D0F75">
        <w:rPr>
          <w:rFonts w:ascii="Arial" w:hAnsi="Arial" w:cs="Arial"/>
        </w:rPr>
        <w:t>Hostels and refuges</w:t>
      </w:r>
    </w:p>
    <w:p w14:paraId="5670D1BE" w14:textId="77777777" w:rsidR="00BB7472" w:rsidRDefault="00BB7472" w:rsidP="00BB7472">
      <w:pPr>
        <w:pStyle w:val="ListParagraph"/>
        <w:numPr>
          <w:ilvl w:val="0"/>
          <w:numId w:val="52"/>
        </w:numPr>
        <w:spacing w:after="160" w:line="259" w:lineRule="auto"/>
        <w:rPr>
          <w:rFonts w:ascii="Arial" w:hAnsi="Arial" w:cs="Arial"/>
        </w:rPr>
      </w:pPr>
      <w:r w:rsidRPr="005D0F75">
        <w:rPr>
          <w:rFonts w:ascii="Arial" w:hAnsi="Arial" w:cs="Arial"/>
        </w:rPr>
        <w:t>Care homes, hospitals, hospices and other NHS accommodation</w:t>
      </w:r>
    </w:p>
    <w:p w14:paraId="412B4D5A" w14:textId="77777777" w:rsidR="00BB7472" w:rsidRPr="00954338" w:rsidRDefault="00BB7472" w:rsidP="00BB7472">
      <w:pPr>
        <w:rPr>
          <w:rFonts w:ascii="Arial" w:hAnsi="Arial" w:cs="Arial"/>
          <w:b/>
        </w:rPr>
      </w:pPr>
      <w:r w:rsidRPr="00954338">
        <w:rPr>
          <w:rFonts w:ascii="Arial" w:hAnsi="Arial" w:cs="Arial"/>
          <w:b/>
        </w:rPr>
        <w:t>ENFORCEMENT</w:t>
      </w:r>
    </w:p>
    <w:p w14:paraId="35433BAE" w14:textId="77777777" w:rsidR="00BB7472" w:rsidRPr="00954338" w:rsidRDefault="00BB7472" w:rsidP="00BB7472">
      <w:pPr>
        <w:rPr>
          <w:rFonts w:ascii="Arial" w:hAnsi="Arial" w:cs="Arial"/>
          <w:u w:val="single"/>
        </w:rPr>
      </w:pPr>
      <w:r w:rsidRPr="00954338">
        <w:rPr>
          <w:rFonts w:ascii="Arial" w:hAnsi="Arial" w:cs="Arial"/>
          <w:u w:val="single"/>
        </w:rPr>
        <w:t>Landlord must comply with the notice</w:t>
      </w:r>
    </w:p>
    <w:p w14:paraId="6F554EB6" w14:textId="77777777" w:rsidR="00BB7472" w:rsidRPr="00954338" w:rsidRDefault="00BB7472" w:rsidP="00BB7472">
      <w:pPr>
        <w:rPr>
          <w:rFonts w:ascii="Arial" w:hAnsi="Arial" w:cs="Arial"/>
        </w:rPr>
      </w:pPr>
      <w:r w:rsidRPr="00954338">
        <w:rPr>
          <w:rFonts w:ascii="Arial" w:hAnsi="Arial" w:cs="Arial"/>
        </w:rPr>
        <w:t>The landlord has 28 days beginning with the day on which the remedial notice is served to comply with the notice.</w:t>
      </w:r>
    </w:p>
    <w:p w14:paraId="36B9876A" w14:textId="77777777" w:rsidR="00BB7472" w:rsidRDefault="00BB7472" w:rsidP="00BB7472">
      <w:pPr>
        <w:rPr>
          <w:rFonts w:ascii="Arial" w:hAnsi="Arial" w:cs="Arial"/>
        </w:rPr>
      </w:pPr>
      <w:r w:rsidRPr="00954338">
        <w:rPr>
          <w:rFonts w:ascii="Arial" w:hAnsi="Arial" w:cs="Arial"/>
        </w:rPr>
        <w:t xml:space="preserve">If a landlord can show they have taken all reasonable steps, other than legal proceedings, to comply with the notice, they will not be in breach of the duty to comply with the remedial notice in regulation </w:t>
      </w:r>
      <w:r>
        <w:rPr>
          <w:rFonts w:ascii="Arial" w:hAnsi="Arial" w:cs="Arial"/>
        </w:rPr>
        <w:t>3</w:t>
      </w:r>
      <w:r w:rsidRPr="00954338">
        <w:rPr>
          <w:rFonts w:ascii="Arial" w:hAnsi="Arial" w:cs="Arial"/>
        </w:rPr>
        <w:t>.</w:t>
      </w:r>
    </w:p>
    <w:p w14:paraId="4DE8B9CB" w14:textId="77777777" w:rsidR="00BB7472" w:rsidRPr="00954338" w:rsidRDefault="00BB7472" w:rsidP="00BB7472">
      <w:pPr>
        <w:rPr>
          <w:rFonts w:ascii="Arial" w:hAnsi="Arial" w:cs="Arial"/>
        </w:rPr>
      </w:pPr>
    </w:p>
    <w:p w14:paraId="068CCB8C" w14:textId="77777777" w:rsidR="00BB7472" w:rsidRDefault="00BB7472" w:rsidP="00BB7472">
      <w:pPr>
        <w:rPr>
          <w:rFonts w:ascii="Arial" w:hAnsi="Arial" w:cs="Arial"/>
        </w:rPr>
      </w:pPr>
      <w:r w:rsidRPr="00954338">
        <w:rPr>
          <w:rFonts w:ascii="Arial" w:hAnsi="Arial" w:cs="Arial"/>
        </w:rPr>
        <w:t>If a landlord does not prove they have taken all reasonable steps, it is then up to the local authority to decide if they are in breach</w:t>
      </w:r>
      <w:r>
        <w:rPr>
          <w:rFonts w:ascii="Arial" w:hAnsi="Arial" w:cs="Arial"/>
        </w:rPr>
        <w:t>.</w:t>
      </w:r>
    </w:p>
    <w:p w14:paraId="227ECEF9" w14:textId="77777777" w:rsidR="00BB7472" w:rsidRPr="00954338" w:rsidRDefault="00BB7472" w:rsidP="00BB7472">
      <w:pPr>
        <w:rPr>
          <w:rFonts w:ascii="Arial" w:hAnsi="Arial" w:cs="Arial"/>
        </w:rPr>
      </w:pPr>
    </w:p>
    <w:p w14:paraId="62696BC3" w14:textId="77777777" w:rsidR="00BB7472" w:rsidRDefault="00BB7472" w:rsidP="00BB7472">
      <w:pPr>
        <w:rPr>
          <w:rFonts w:ascii="Arial" w:hAnsi="Arial" w:cs="Arial"/>
        </w:rPr>
      </w:pPr>
      <w:r w:rsidRPr="00954338">
        <w:rPr>
          <w:rFonts w:ascii="Arial" w:hAnsi="Arial" w:cs="Arial"/>
        </w:rPr>
        <w:t>Whether any evidence provided confirms compliance is for the local authority to determine. Some examples of evidence could be dated photographs, confirmations by the tenant or installation records. Local authorities could also issue guidance on supplying evidence when the remedial notice is issued.</w:t>
      </w:r>
    </w:p>
    <w:p w14:paraId="69DA98FD" w14:textId="77777777" w:rsidR="00BB7472" w:rsidRPr="00954338" w:rsidRDefault="00BB7472" w:rsidP="00BB7472">
      <w:pPr>
        <w:rPr>
          <w:rFonts w:ascii="Arial" w:hAnsi="Arial" w:cs="Arial"/>
        </w:rPr>
      </w:pPr>
    </w:p>
    <w:p w14:paraId="0157F0A2" w14:textId="77777777" w:rsidR="00BB7472" w:rsidRDefault="00BB7472" w:rsidP="00BB7472">
      <w:pPr>
        <w:rPr>
          <w:rFonts w:ascii="Arial" w:hAnsi="Arial" w:cs="Arial"/>
        </w:rPr>
      </w:pPr>
      <w:r w:rsidRPr="00954338">
        <w:rPr>
          <w:rFonts w:ascii="Arial" w:hAnsi="Arial" w:cs="Arial"/>
        </w:rPr>
        <w:t>If a tenant informs the local authority that no remedial action has been taken is it reasonable for the local authority to be satisfied, on the balance of probabilities, that the landlord is in breach.</w:t>
      </w:r>
    </w:p>
    <w:p w14:paraId="70651861" w14:textId="77777777" w:rsidR="00BB7472" w:rsidRDefault="00BB7472" w:rsidP="00BB7472">
      <w:pPr>
        <w:rPr>
          <w:rFonts w:ascii="Arial" w:hAnsi="Arial" w:cs="Arial"/>
        </w:rPr>
      </w:pPr>
    </w:p>
    <w:p w14:paraId="5316C58A" w14:textId="77777777" w:rsidR="00BB7472" w:rsidRDefault="00BB7472" w:rsidP="00BB7472">
      <w:pPr>
        <w:rPr>
          <w:rFonts w:ascii="Arial" w:hAnsi="Arial" w:cs="Arial"/>
        </w:rPr>
      </w:pPr>
    </w:p>
    <w:p w14:paraId="761DECC0" w14:textId="77777777" w:rsidR="00BB7472" w:rsidRDefault="00BB7472" w:rsidP="00BB7472">
      <w:pPr>
        <w:rPr>
          <w:rFonts w:ascii="Arial" w:hAnsi="Arial" w:cs="Arial"/>
        </w:rPr>
      </w:pPr>
    </w:p>
    <w:p w14:paraId="12372358" w14:textId="77777777" w:rsidR="00BB7472" w:rsidRDefault="00BB7472" w:rsidP="00BB7472">
      <w:pPr>
        <w:rPr>
          <w:rFonts w:ascii="Arial" w:hAnsi="Arial" w:cs="Arial"/>
        </w:rPr>
      </w:pPr>
    </w:p>
    <w:p w14:paraId="6A8C96C1" w14:textId="77777777" w:rsidR="00BB7472" w:rsidRDefault="00BB7472" w:rsidP="00BB7472">
      <w:pPr>
        <w:rPr>
          <w:rFonts w:ascii="Arial" w:hAnsi="Arial" w:cs="Arial"/>
        </w:rPr>
      </w:pPr>
    </w:p>
    <w:p w14:paraId="0FCBF37B" w14:textId="77777777" w:rsidR="00BB7472" w:rsidRDefault="00BB7472" w:rsidP="00BB7472">
      <w:pPr>
        <w:rPr>
          <w:rFonts w:ascii="Arial" w:hAnsi="Arial" w:cs="Arial"/>
        </w:rPr>
      </w:pPr>
    </w:p>
    <w:p w14:paraId="5ADA5CDC" w14:textId="77777777" w:rsidR="00BB7472" w:rsidRDefault="00BB7472" w:rsidP="00BB7472">
      <w:pPr>
        <w:rPr>
          <w:rFonts w:ascii="Arial" w:hAnsi="Arial" w:cs="Arial"/>
        </w:rPr>
      </w:pPr>
    </w:p>
    <w:p w14:paraId="25B733B2" w14:textId="77777777" w:rsidR="00BB7472" w:rsidRPr="00954338" w:rsidRDefault="00BB7472" w:rsidP="00BB7472">
      <w:pPr>
        <w:rPr>
          <w:rFonts w:ascii="Arial" w:hAnsi="Arial" w:cs="Arial"/>
          <w:u w:val="single"/>
        </w:rPr>
      </w:pPr>
      <w:r w:rsidRPr="00954338">
        <w:rPr>
          <w:rFonts w:ascii="Arial" w:hAnsi="Arial" w:cs="Arial"/>
          <w:u w:val="single"/>
        </w:rPr>
        <w:lastRenderedPageBreak/>
        <w:t>Remedial action</w:t>
      </w:r>
    </w:p>
    <w:p w14:paraId="0046FA07" w14:textId="77777777" w:rsidR="00BB7472" w:rsidRDefault="00BB7472" w:rsidP="00BB7472">
      <w:pPr>
        <w:rPr>
          <w:rFonts w:ascii="Arial" w:hAnsi="Arial" w:cs="Arial"/>
        </w:rPr>
      </w:pPr>
      <w:r w:rsidRPr="00954338">
        <w:rPr>
          <w:rFonts w:ascii="Arial" w:hAnsi="Arial" w:cs="Arial"/>
        </w:rPr>
        <w:t xml:space="preserve">If the local authority is satisfied, </w:t>
      </w:r>
      <w:r>
        <w:rPr>
          <w:rFonts w:ascii="Arial" w:hAnsi="Arial" w:cs="Arial"/>
        </w:rPr>
        <w:t>on the balance of probability</w:t>
      </w:r>
      <w:r w:rsidRPr="00954338">
        <w:rPr>
          <w:rFonts w:ascii="Arial" w:hAnsi="Arial" w:cs="Arial"/>
        </w:rPr>
        <w:t xml:space="preserve">, that a </w:t>
      </w:r>
      <w:r>
        <w:rPr>
          <w:rFonts w:ascii="Arial" w:hAnsi="Arial" w:cs="Arial"/>
        </w:rPr>
        <w:t xml:space="preserve">private </w:t>
      </w:r>
      <w:r w:rsidRPr="00954338">
        <w:rPr>
          <w:rFonts w:ascii="Arial" w:hAnsi="Arial" w:cs="Arial"/>
        </w:rPr>
        <w:t xml:space="preserve">landlord </w:t>
      </w:r>
      <w:r>
        <w:rPr>
          <w:rFonts w:ascii="Arial" w:hAnsi="Arial" w:cs="Arial"/>
        </w:rPr>
        <w:t xml:space="preserve">is in </w:t>
      </w:r>
      <w:r w:rsidRPr="00954338">
        <w:rPr>
          <w:rFonts w:ascii="Arial" w:hAnsi="Arial" w:cs="Arial"/>
        </w:rPr>
        <w:t>breach</w:t>
      </w:r>
      <w:r>
        <w:rPr>
          <w:rFonts w:ascii="Arial" w:hAnsi="Arial" w:cs="Arial"/>
        </w:rPr>
        <w:t xml:space="preserve"> of</w:t>
      </w:r>
      <w:r w:rsidRPr="00954338">
        <w:rPr>
          <w:rFonts w:ascii="Arial" w:hAnsi="Arial" w:cs="Arial"/>
        </w:rPr>
        <w:t xml:space="preserve"> the duty to comply with the remedial notice within 28 days</w:t>
      </w:r>
      <w:r>
        <w:rPr>
          <w:rFonts w:ascii="Arial" w:hAnsi="Arial" w:cs="Arial"/>
        </w:rPr>
        <w:t xml:space="preserve"> (Regulation 5(1))</w:t>
      </w:r>
      <w:r w:rsidRPr="00954338">
        <w:rPr>
          <w:rFonts w:ascii="Arial" w:hAnsi="Arial" w:cs="Arial"/>
        </w:rPr>
        <w:t xml:space="preserve">, the authority </w:t>
      </w:r>
      <w:r>
        <w:rPr>
          <w:rFonts w:ascii="Arial" w:hAnsi="Arial" w:cs="Arial"/>
        </w:rPr>
        <w:t xml:space="preserve">may, with the consent of the tenants or tenants of the premises, </w:t>
      </w:r>
      <w:r w:rsidRPr="00954338">
        <w:rPr>
          <w:rFonts w:ascii="Arial" w:hAnsi="Arial" w:cs="Arial"/>
        </w:rPr>
        <w:t>arrange for remedial action to be taken</w:t>
      </w:r>
      <w:r>
        <w:rPr>
          <w:rFonts w:ascii="Arial" w:hAnsi="Arial" w:cs="Arial"/>
        </w:rPr>
        <w:t>, arrange for an authorised person to enter those premises to take the remedial action specified in the remedial notice</w:t>
      </w:r>
      <w:r w:rsidRPr="00954338">
        <w:rPr>
          <w:rFonts w:ascii="Arial" w:hAnsi="Arial" w:cs="Arial"/>
        </w:rPr>
        <w:t>.</w:t>
      </w:r>
    </w:p>
    <w:p w14:paraId="65850CC5" w14:textId="77777777" w:rsidR="00BB7472" w:rsidRDefault="00BB7472" w:rsidP="00BB7472">
      <w:pPr>
        <w:rPr>
          <w:rFonts w:ascii="Arial" w:hAnsi="Arial" w:cs="Arial"/>
        </w:rPr>
      </w:pPr>
    </w:p>
    <w:p w14:paraId="4D275EF7" w14:textId="77777777" w:rsidR="00BB7472" w:rsidRPr="00C27139" w:rsidRDefault="00BB7472" w:rsidP="00BB7472">
      <w:pPr>
        <w:pStyle w:val="Default"/>
        <w:rPr>
          <w:color w:val="auto"/>
          <w:u w:val="single"/>
        </w:rPr>
      </w:pPr>
      <w:r>
        <w:rPr>
          <w:color w:val="auto"/>
          <w:u w:val="single"/>
        </w:rPr>
        <w:t>Financial</w:t>
      </w:r>
      <w:r w:rsidRPr="00C27139">
        <w:rPr>
          <w:color w:val="auto"/>
          <w:u w:val="single"/>
        </w:rPr>
        <w:t xml:space="preserve"> Penalty</w:t>
      </w:r>
    </w:p>
    <w:p w14:paraId="7A730E6E" w14:textId="77777777" w:rsidR="00BB7472" w:rsidRDefault="00BB7472" w:rsidP="00BB7472">
      <w:pPr>
        <w:pStyle w:val="Default"/>
        <w:rPr>
          <w:color w:val="auto"/>
        </w:rPr>
      </w:pPr>
      <w:r>
        <w:rPr>
          <w:color w:val="auto"/>
        </w:rPr>
        <w:t xml:space="preserve">Where a local authority is satisfied, behind reasonable doubt, that a private landlord has breached a duty under regulation 3, it may impose a financial penalty (or more than one penalty in the event of a continuing failure) in respect of the breach. </w:t>
      </w:r>
    </w:p>
    <w:p w14:paraId="2AFD96F6" w14:textId="77777777" w:rsidR="00BB7472" w:rsidRDefault="00BB7472" w:rsidP="00BB7472">
      <w:pPr>
        <w:pStyle w:val="Default"/>
        <w:rPr>
          <w:color w:val="auto"/>
        </w:rPr>
      </w:pPr>
    </w:p>
    <w:p w14:paraId="5D951EBA" w14:textId="77777777" w:rsidR="00BB7472" w:rsidRPr="00C27139" w:rsidRDefault="00BB7472" w:rsidP="00BB7472">
      <w:pPr>
        <w:pStyle w:val="Default"/>
        <w:rPr>
          <w:color w:val="auto"/>
        </w:rPr>
      </w:pPr>
      <w:r w:rsidRPr="00C27139">
        <w:rPr>
          <w:color w:val="auto"/>
        </w:rPr>
        <w:t xml:space="preserve">The amount of that </w:t>
      </w:r>
      <w:r>
        <w:rPr>
          <w:color w:val="auto"/>
        </w:rPr>
        <w:t>financial p</w:t>
      </w:r>
      <w:r w:rsidRPr="00C27139">
        <w:rPr>
          <w:color w:val="auto"/>
        </w:rPr>
        <w:t xml:space="preserve">enalty is for the council to determine, </w:t>
      </w:r>
      <w:r>
        <w:rPr>
          <w:color w:val="auto"/>
        </w:rPr>
        <w:t xml:space="preserve">but must not exceed </w:t>
      </w:r>
      <w:r w:rsidRPr="00C27139">
        <w:rPr>
          <w:color w:val="auto"/>
        </w:rPr>
        <w:t>£</w:t>
      </w:r>
      <w:r>
        <w:rPr>
          <w:color w:val="auto"/>
        </w:rPr>
        <w:t>30</w:t>
      </w:r>
      <w:r w:rsidRPr="00C27139">
        <w:rPr>
          <w:color w:val="auto"/>
        </w:rPr>
        <w:t>,000.  In determining the level of penalty charge the council will have regard to:</w:t>
      </w:r>
    </w:p>
    <w:p w14:paraId="3CC8AAB9" w14:textId="77777777" w:rsidR="00BB7472" w:rsidRPr="00C27139" w:rsidRDefault="00BB7472" w:rsidP="00BB7472">
      <w:pPr>
        <w:pStyle w:val="Default"/>
        <w:numPr>
          <w:ilvl w:val="0"/>
          <w:numId w:val="51"/>
        </w:numPr>
        <w:rPr>
          <w:color w:val="auto"/>
        </w:rPr>
      </w:pPr>
      <w:r w:rsidRPr="00C27139">
        <w:rPr>
          <w:color w:val="auto"/>
        </w:rPr>
        <w:t>This Statement of Principles.</w:t>
      </w:r>
    </w:p>
    <w:p w14:paraId="794A5D49" w14:textId="77777777" w:rsidR="00BB7472" w:rsidRPr="00C27139" w:rsidRDefault="00BB7472" w:rsidP="00BB7472">
      <w:pPr>
        <w:pStyle w:val="Default"/>
        <w:numPr>
          <w:ilvl w:val="0"/>
          <w:numId w:val="51"/>
        </w:numPr>
        <w:rPr>
          <w:color w:val="auto"/>
        </w:rPr>
      </w:pPr>
      <w:r w:rsidRPr="00C27139">
        <w:rPr>
          <w:color w:val="auto"/>
        </w:rPr>
        <w:t>The Council’s Enforcement Policy.</w:t>
      </w:r>
    </w:p>
    <w:p w14:paraId="34E9B0CE" w14:textId="77777777" w:rsidR="00BB7472" w:rsidRPr="00C27139" w:rsidRDefault="00BB7472" w:rsidP="00BB7472">
      <w:pPr>
        <w:pStyle w:val="Default"/>
        <w:numPr>
          <w:ilvl w:val="0"/>
          <w:numId w:val="51"/>
        </w:numPr>
        <w:rPr>
          <w:color w:val="auto"/>
        </w:rPr>
      </w:pPr>
      <w:r w:rsidRPr="00C27139">
        <w:rPr>
          <w:color w:val="auto"/>
        </w:rPr>
        <w:t>The nature of the breach.</w:t>
      </w:r>
    </w:p>
    <w:p w14:paraId="0430AF46" w14:textId="77777777" w:rsidR="00BB7472" w:rsidRPr="00C27139" w:rsidRDefault="00BB7472" w:rsidP="00BB7472">
      <w:pPr>
        <w:pStyle w:val="Default"/>
        <w:numPr>
          <w:ilvl w:val="0"/>
          <w:numId w:val="51"/>
        </w:numPr>
        <w:rPr>
          <w:color w:val="auto"/>
        </w:rPr>
      </w:pPr>
      <w:r w:rsidRPr="00C27139">
        <w:rPr>
          <w:color w:val="auto"/>
        </w:rPr>
        <w:t>Whether or not the breach under consideration was a first-time breach.</w:t>
      </w:r>
    </w:p>
    <w:p w14:paraId="5AC0BB23" w14:textId="77777777" w:rsidR="00BB7472" w:rsidRPr="00C27139" w:rsidRDefault="00BB7472" w:rsidP="00BB7472">
      <w:pPr>
        <w:pStyle w:val="Default"/>
        <w:numPr>
          <w:ilvl w:val="0"/>
          <w:numId w:val="51"/>
        </w:numPr>
        <w:rPr>
          <w:color w:val="auto"/>
        </w:rPr>
      </w:pPr>
      <w:r w:rsidRPr="00C27139">
        <w:rPr>
          <w:color w:val="auto"/>
        </w:rPr>
        <w:t>Whether it was a continuing or repeat breach of the Regulations.</w:t>
      </w:r>
    </w:p>
    <w:p w14:paraId="2ED81C16" w14:textId="77777777" w:rsidR="00BB7472" w:rsidRPr="00C27139" w:rsidRDefault="00BB7472" w:rsidP="00BB7472">
      <w:pPr>
        <w:pStyle w:val="Default"/>
        <w:numPr>
          <w:ilvl w:val="0"/>
          <w:numId w:val="51"/>
        </w:numPr>
        <w:rPr>
          <w:color w:val="auto"/>
        </w:rPr>
      </w:pPr>
      <w:r w:rsidRPr="00C27139">
        <w:rPr>
          <w:color w:val="auto"/>
        </w:rPr>
        <w:t>Any written representations made by the landlord upon service of the remedial notice.</w:t>
      </w:r>
    </w:p>
    <w:p w14:paraId="33BA40D3" w14:textId="77777777" w:rsidR="00BB7472" w:rsidRDefault="00BB7472" w:rsidP="00BB7472">
      <w:pPr>
        <w:pStyle w:val="Default"/>
        <w:numPr>
          <w:ilvl w:val="0"/>
          <w:numId w:val="51"/>
        </w:numPr>
        <w:rPr>
          <w:color w:val="auto"/>
        </w:rPr>
      </w:pPr>
      <w:r w:rsidRPr="00C27139">
        <w:rPr>
          <w:color w:val="auto"/>
        </w:rPr>
        <w:t>On a case by case basis taking account of all relevant circumstances and representation</w:t>
      </w:r>
      <w:r>
        <w:rPr>
          <w:color w:val="auto"/>
        </w:rPr>
        <w:t>, and</w:t>
      </w:r>
    </w:p>
    <w:p w14:paraId="0B55A769" w14:textId="77777777" w:rsidR="00BB7472" w:rsidRPr="003D6264" w:rsidRDefault="00BB7472" w:rsidP="00BB7472">
      <w:pPr>
        <w:pStyle w:val="Default"/>
        <w:numPr>
          <w:ilvl w:val="0"/>
          <w:numId w:val="51"/>
        </w:numPr>
        <w:rPr>
          <w:color w:val="auto"/>
        </w:rPr>
      </w:pPr>
      <w:r w:rsidRPr="003D6264">
        <w:rPr>
          <w:color w:val="auto"/>
        </w:rPr>
        <w:t>Civil Penalty Policy</w:t>
      </w:r>
    </w:p>
    <w:p w14:paraId="700428EE" w14:textId="77777777" w:rsidR="00BB7472" w:rsidRDefault="00BB7472" w:rsidP="00BB7472">
      <w:pPr>
        <w:pStyle w:val="Default"/>
        <w:rPr>
          <w:color w:val="auto"/>
        </w:rPr>
      </w:pPr>
    </w:p>
    <w:p w14:paraId="6AA31EBB" w14:textId="77777777" w:rsidR="00BB7472" w:rsidRPr="0086291A" w:rsidRDefault="00BB7472" w:rsidP="00BB7472">
      <w:pPr>
        <w:pStyle w:val="Default"/>
        <w:rPr>
          <w:color w:val="auto"/>
          <w:u w:val="single"/>
        </w:rPr>
      </w:pPr>
      <w:r w:rsidRPr="0086291A">
        <w:rPr>
          <w:color w:val="auto"/>
          <w:u w:val="single"/>
        </w:rPr>
        <w:t>The aims of the Financial Penalty</w:t>
      </w:r>
    </w:p>
    <w:p w14:paraId="0EDED7E9" w14:textId="77777777" w:rsidR="00BB7472" w:rsidRPr="00A9707B" w:rsidRDefault="00BB7472" w:rsidP="00BB7472">
      <w:pPr>
        <w:pStyle w:val="Default"/>
        <w:rPr>
          <w:color w:val="auto"/>
        </w:rPr>
      </w:pPr>
      <w:r w:rsidRPr="00A9707B">
        <w:rPr>
          <w:color w:val="auto"/>
        </w:rPr>
        <w:t xml:space="preserve">The primary aims of the </w:t>
      </w:r>
      <w:r>
        <w:rPr>
          <w:color w:val="auto"/>
        </w:rPr>
        <w:t xml:space="preserve">financial </w:t>
      </w:r>
      <w:r w:rsidRPr="00A9707B">
        <w:rPr>
          <w:color w:val="auto"/>
        </w:rPr>
        <w:t>penalty are</w:t>
      </w:r>
      <w:r>
        <w:rPr>
          <w:color w:val="auto"/>
        </w:rPr>
        <w:t xml:space="preserve"> to</w:t>
      </w:r>
      <w:r w:rsidRPr="00A9707B">
        <w:rPr>
          <w:color w:val="auto"/>
        </w:rPr>
        <w:t>;</w:t>
      </w:r>
    </w:p>
    <w:p w14:paraId="160DAF4F" w14:textId="77777777" w:rsidR="00BB7472" w:rsidRPr="00A9707B" w:rsidRDefault="00BB7472" w:rsidP="00BB7472">
      <w:pPr>
        <w:pStyle w:val="Default"/>
        <w:numPr>
          <w:ilvl w:val="0"/>
          <w:numId w:val="53"/>
        </w:numPr>
        <w:rPr>
          <w:color w:val="auto"/>
        </w:rPr>
      </w:pPr>
      <w:r>
        <w:rPr>
          <w:color w:val="auto"/>
        </w:rPr>
        <w:t>R</w:t>
      </w:r>
      <w:r w:rsidRPr="00A9707B">
        <w:rPr>
          <w:color w:val="auto"/>
        </w:rPr>
        <w:t xml:space="preserve">ecover the Council’s costs associated with administration, inspection, investigation, supervision, travel, service of notices and in carrying out the necessary remedial work, including contractor costs, under its Regulation </w:t>
      </w:r>
      <w:r>
        <w:rPr>
          <w:color w:val="auto"/>
        </w:rPr>
        <w:t>3</w:t>
      </w:r>
      <w:r w:rsidRPr="00A9707B">
        <w:rPr>
          <w:color w:val="auto"/>
        </w:rPr>
        <w:t xml:space="preserve"> duty.</w:t>
      </w:r>
    </w:p>
    <w:p w14:paraId="260B1CE1" w14:textId="77777777" w:rsidR="00BB7472" w:rsidRPr="00A9707B" w:rsidRDefault="00BB7472" w:rsidP="00BB7472">
      <w:pPr>
        <w:pStyle w:val="Default"/>
        <w:numPr>
          <w:ilvl w:val="0"/>
          <w:numId w:val="53"/>
        </w:numPr>
        <w:rPr>
          <w:color w:val="auto"/>
        </w:rPr>
      </w:pPr>
      <w:r>
        <w:rPr>
          <w:color w:val="auto"/>
        </w:rPr>
        <w:t>B</w:t>
      </w:r>
      <w:r w:rsidRPr="00A9707B">
        <w:rPr>
          <w:color w:val="auto"/>
        </w:rPr>
        <w:t xml:space="preserve">e proportionate to the nature of the breach of </w:t>
      </w:r>
      <w:r>
        <w:rPr>
          <w:color w:val="auto"/>
        </w:rPr>
        <w:t>regulation</w:t>
      </w:r>
      <w:r w:rsidRPr="00A9707B">
        <w:rPr>
          <w:color w:val="auto"/>
        </w:rPr>
        <w:t xml:space="preserve"> and the risk posed.</w:t>
      </w:r>
    </w:p>
    <w:p w14:paraId="135F998A" w14:textId="77777777" w:rsidR="00BB7472" w:rsidRPr="00A9707B" w:rsidRDefault="00BB7472" w:rsidP="00BB7472">
      <w:pPr>
        <w:pStyle w:val="Default"/>
        <w:numPr>
          <w:ilvl w:val="0"/>
          <w:numId w:val="53"/>
        </w:numPr>
        <w:rPr>
          <w:color w:val="auto"/>
        </w:rPr>
      </w:pPr>
      <w:r>
        <w:rPr>
          <w:color w:val="auto"/>
        </w:rPr>
        <w:t>D</w:t>
      </w:r>
      <w:r w:rsidRPr="00A9707B">
        <w:rPr>
          <w:color w:val="auto"/>
        </w:rPr>
        <w:t>eter future breaches by the landlord of duties imposed under the regulations.</w:t>
      </w:r>
    </w:p>
    <w:p w14:paraId="559206A4" w14:textId="77777777" w:rsidR="00BB7472" w:rsidRPr="00A9707B" w:rsidRDefault="00BB7472" w:rsidP="00BB7472">
      <w:pPr>
        <w:pStyle w:val="Default"/>
        <w:numPr>
          <w:ilvl w:val="0"/>
          <w:numId w:val="53"/>
        </w:numPr>
        <w:rPr>
          <w:color w:val="auto"/>
        </w:rPr>
      </w:pPr>
      <w:r>
        <w:rPr>
          <w:color w:val="auto"/>
        </w:rPr>
        <w:t>D</w:t>
      </w:r>
      <w:r w:rsidRPr="00A9707B">
        <w:rPr>
          <w:color w:val="auto"/>
        </w:rPr>
        <w:t>eter other landlords from breaching duties imposed under the regulations.</w:t>
      </w:r>
    </w:p>
    <w:p w14:paraId="5E15B4AB" w14:textId="77777777" w:rsidR="00BB7472" w:rsidRDefault="00BB7472" w:rsidP="00BB7472">
      <w:pPr>
        <w:pStyle w:val="Default"/>
        <w:numPr>
          <w:ilvl w:val="0"/>
          <w:numId w:val="53"/>
        </w:numPr>
        <w:rPr>
          <w:color w:val="auto"/>
        </w:rPr>
      </w:pPr>
      <w:r>
        <w:rPr>
          <w:color w:val="auto"/>
        </w:rPr>
        <w:t>R</w:t>
      </w:r>
      <w:r w:rsidRPr="00A9707B">
        <w:rPr>
          <w:color w:val="auto"/>
        </w:rPr>
        <w:t>emove any financial benefit the landlord may have obtained from breaching his duty under the regulations.</w:t>
      </w:r>
    </w:p>
    <w:p w14:paraId="01C0DDF7" w14:textId="77777777" w:rsidR="00BB7472" w:rsidRDefault="00BB7472" w:rsidP="00BB7472">
      <w:pPr>
        <w:rPr>
          <w:rFonts w:ascii="Arial" w:hAnsi="Arial" w:cs="Arial"/>
        </w:rPr>
      </w:pPr>
    </w:p>
    <w:p w14:paraId="5F0FF80A" w14:textId="77777777" w:rsidR="00BB7472" w:rsidRDefault="00BB7472" w:rsidP="00BB7472">
      <w:pPr>
        <w:rPr>
          <w:rFonts w:ascii="Arial" w:hAnsi="Arial" w:cs="Arial"/>
        </w:rPr>
      </w:pPr>
      <w:r w:rsidRPr="008F5900">
        <w:rPr>
          <w:rFonts w:ascii="Arial" w:hAnsi="Arial" w:cs="Arial"/>
        </w:rPr>
        <w:t xml:space="preserve">Where a local housing authority intends to impose a penalty, it must give written notice of its intention to do so – a </w:t>
      </w:r>
      <w:r>
        <w:rPr>
          <w:rFonts w:ascii="Arial" w:hAnsi="Arial" w:cs="Arial"/>
        </w:rPr>
        <w:t>“N</w:t>
      </w:r>
      <w:r w:rsidRPr="008F5900">
        <w:rPr>
          <w:rFonts w:ascii="Arial" w:hAnsi="Arial" w:cs="Arial"/>
        </w:rPr>
        <w:t>otice</w:t>
      </w:r>
      <w:r>
        <w:rPr>
          <w:rFonts w:ascii="Arial" w:hAnsi="Arial" w:cs="Arial"/>
        </w:rPr>
        <w:t xml:space="preserve"> of Intent</w:t>
      </w:r>
      <w:r w:rsidRPr="008F5900">
        <w:rPr>
          <w:rFonts w:ascii="Arial" w:hAnsi="Arial" w:cs="Arial"/>
        </w:rPr>
        <w:t xml:space="preserve">’. This must set out certain required information including the reasons for the penalty, the amount of the penalty, and that the landlord is required, within the specified period, to pay the </w:t>
      </w:r>
      <w:r>
        <w:rPr>
          <w:rFonts w:ascii="Arial" w:hAnsi="Arial" w:cs="Arial"/>
        </w:rPr>
        <w:t xml:space="preserve">financial </w:t>
      </w:r>
      <w:r w:rsidRPr="008F5900">
        <w:rPr>
          <w:rFonts w:ascii="Arial" w:hAnsi="Arial" w:cs="Arial"/>
        </w:rPr>
        <w:t xml:space="preserve">penalty or </w:t>
      </w:r>
      <w:r>
        <w:rPr>
          <w:rFonts w:ascii="Arial" w:hAnsi="Arial" w:cs="Arial"/>
        </w:rPr>
        <w:t>make a written representation to the Local Housing Authority (within 28 days beginning with the day after that of the Notice of Intent date)</w:t>
      </w:r>
      <w:r w:rsidRPr="008F5900">
        <w:rPr>
          <w:rFonts w:ascii="Arial" w:hAnsi="Arial" w:cs="Arial"/>
        </w:rPr>
        <w:t>.</w:t>
      </w:r>
    </w:p>
    <w:p w14:paraId="537E1D6E" w14:textId="77777777" w:rsidR="00BB7472" w:rsidRDefault="00BB7472" w:rsidP="00BB7472">
      <w:pPr>
        <w:rPr>
          <w:rFonts w:ascii="Arial" w:hAnsi="Arial" w:cs="Arial"/>
        </w:rPr>
      </w:pPr>
    </w:p>
    <w:p w14:paraId="1A7AC02F" w14:textId="77777777" w:rsidR="00BB7472" w:rsidRDefault="00BB7472" w:rsidP="00BB7472">
      <w:pPr>
        <w:rPr>
          <w:rFonts w:ascii="Arial" w:hAnsi="Arial" w:cs="Arial"/>
        </w:rPr>
      </w:pPr>
    </w:p>
    <w:p w14:paraId="0B68E477" w14:textId="77777777" w:rsidR="00BB7472" w:rsidRDefault="00BB7472" w:rsidP="00BB7472">
      <w:pPr>
        <w:rPr>
          <w:rFonts w:ascii="Arial" w:hAnsi="Arial" w:cs="Arial"/>
        </w:rPr>
      </w:pPr>
    </w:p>
    <w:p w14:paraId="7F355C63" w14:textId="77777777" w:rsidR="00BB7472" w:rsidRDefault="00BB7472" w:rsidP="00BB7472">
      <w:pPr>
        <w:rPr>
          <w:rFonts w:ascii="Arial" w:hAnsi="Arial" w:cs="Arial"/>
        </w:rPr>
      </w:pPr>
    </w:p>
    <w:p w14:paraId="0082F4D6" w14:textId="77777777" w:rsidR="00BB7472" w:rsidRDefault="00BB7472" w:rsidP="00BB7472">
      <w:pPr>
        <w:rPr>
          <w:rFonts w:ascii="Arial" w:hAnsi="Arial" w:cs="Arial"/>
        </w:rPr>
      </w:pPr>
    </w:p>
    <w:p w14:paraId="02AB7107" w14:textId="77777777" w:rsidR="00BB7472" w:rsidRDefault="00BB7472" w:rsidP="00BB7472">
      <w:pPr>
        <w:rPr>
          <w:rFonts w:ascii="Arial" w:hAnsi="Arial" w:cs="Arial"/>
        </w:rPr>
      </w:pPr>
      <w:r>
        <w:rPr>
          <w:rFonts w:ascii="Arial" w:hAnsi="Arial" w:cs="Arial"/>
        </w:rPr>
        <w:lastRenderedPageBreak/>
        <w:t>Within the representation period (28 days) the Local Housing Authority must decide whether to impose a financial penalty on the private landlord and the amount.  Once a decision to issue a financial penalty has been made, the local housing authority must serve a “final Notice” on the private landlord.  The Final notice requires the penalty to be paid within the period of 28 days beginning with the day after that on which the notice was served. That final Notice must set out, the amount and the reasons for imposing the penalty, information about making payment, the period for payment and consequences of failing to comply with the Final notice.  Further, clear information about a right to appeal will be provided and to whom.</w:t>
      </w:r>
    </w:p>
    <w:p w14:paraId="410235B7" w14:textId="77777777" w:rsidR="00BB7472" w:rsidRDefault="00BB7472" w:rsidP="00BB7472">
      <w:pPr>
        <w:rPr>
          <w:rFonts w:ascii="Arial" w:hAnsi="Arial" w:cs="Arial"/>
        </w:rPr>
      </w:pPr>
    </w:p>
    <w:p w14:paraId="061BD869" w14:textId="0CD382D4" w:rsidR="00BB7472" w:rsidRDefault="00BB7472" w:rsidP="00BB7472">
      <w:pPr>
        <w:rPr>
          <w:rFonts w:ascii="Arial" w:hAnsi="Arial" w:cs="Arial"/>
        </w:rPr>
      </w:pPr>
      <w:r>
        <w:rPr>
          <w:rFonts w:ascii="Arial" w:hAnsi="Arial" w:cs="Arial"/>
        </w:rPr>
        <w:t>The Local Housing Authority reserves the right to withdraw any notices (Intent or Final) and/or reduce the amount of the Financial Penalty at any time. This will be formally communicated to the private landlord.</w:t>
      </w:r>
    </w:p>
    <w:p w14:paraId="4A7E84D1" w14:textId="77777777" w:rsidR="00BB7472" w:rsidRDefault="00BB7472" w:rsidP="00BB7472">
      <w:pPr>
        <w:rPr>
          <w:rFonts w:ascii="Arial" w:hAnsi="Arial" w:cs="Arial"/>
        </w:rPr>
      </w:pPr>
    </w:p>
    <w:p w14:paraId="7549F6D5" w14:textId="77777777" w:rsidR="00BB7472" w:rsidRDefault="00BB7472" w:rsidP="00BB7472">
      <w:pPr>
        <w:rPr>
          <w:rFonts w:ascii="Arial" w:hAnsi="Arial" w:cs="Arial"/>
        </w:rPr>
      </w:pPr>
      <w:r w:rsidRPr="008F5900">
        <w:rPr>
          <w:rFonts w:ascii="Arial" w:hAnsi="Arial" w:cs="Arial"/>
        </w:rPr>
        <w:t>The calculation of the penalty should be in line with the statement of principles</w:t>
      </w:r>
      <w:r w:rsidRPr="00E716E4">
        <w:rPr>
          <w:rFonts w:ascii="Arial" w:hAnsi="Arial" w:cs="Arial"/>
        </w:rPr>
        <w:t xml:space="preserve"> </w:t>
      </w:r>
      <w:r w:rsidRPr="008F5900">
        <w:rPr>
          <w:rFonts w:ascii="Arial" w:hAnsi="Arial" w:cs="Arial"/>
        </w:rPr>
        <w:t>mentioned above,</w:t>
      </w:r>
      <w:r>
        <w:rPr>
          <w:rFonts w:ascii="Arial" w:hAnsi="Arial" w:cs="Arial"/>
        </w:rPr>
        <w:t xml:space="preserve"> and the Council’s Civil Penalty Procedure and Policy</w:t>
      </w:r>
      <w:r w:rsidRPr="008F5900">
        <w:rPr>
          <w:rFonts w:ascii="Arial" w:hAnsi="Arial" w:cs="Arial"/>
        </w:rPr>
        <w:t xml:space="preserve">. There is no other provision made in the regulations for enforcement authorities to redeem costs for any remedial works carried out. Collection of the </w:t>
      </w:r>
      <w:r>
        <w:rPr>
          <w:rFonts w:ascii="Arial" w:hAnsi="Arial" w:cs="Arial"/>
        </w:rPr>
        <w:t xml:space="preserve">financial </w:t>
      </w:r>
      <w:r w:rsidRPr="008F5900">
        <w:rPr>
          <w:rFonts w:ascii="Arial" w:hAnsi="Arial" w:cs="Arial"/>
        </w:rPr>
        <w:t>penalty is the only method.</w:t>
      </w:r>
    </w:p>
    <w:p w14:paraId="6A054C80" w14:textId="77777777" w:rsidR="00BB7472" w:rsidRPr="008F5900" w:rsidRDefault="00BB7472" w:rsidP="00BB7472">
      <w:pPr>
        <w:rPr>
          <w:rFonts w:ascii="Arial" w:hAnsi="Arial" w:cs="Arial"/>
        </w:rPr>
      </w:pPr>
    </w:p>
    <w:p w14:paraId="318F2D2D" w14:textId="77777777" w:rsidR="00BB7472" w:rsidRPr="00FD144C" w:rsidRDefault="00BB7472" w:rsidP="00BB7472">
      <w:pPr>
        <w:pStyle w:val="Default"/>
        <w:rPr>
          <w:color w:val="auto"/>
          <w:u w:val="single"/>
        </w:rPr>
      </w:pPr>
      <w:r w:rsidRPr="00FD144C">
        <w:rPr>
          <w:color w:val="auto"/>
          <w:u w:val="single"/>
        </w:rPr>
        <w:t>Appeals</w:t>
      </w:r>
    </w:p>
    <w:p w14:paraId="5CC4DFF4" w14:textId="77777777" w:rsidR="00BB7472" w:rsidRPr="00FD144C" w:rsidRDefault="00BB7472" w:rsidP="00BB7472">
      <w:pPr>
        <w:pStyle w:val="Default"/>
        <w:rPr>
          <w:color w:val="auto"/>
        </w:rPr>
      </w:pPr>
      <w:r w:rsidRPr="00FD144C">
        <w:rPr>
          <w:color w:val="auto"/>
        </w:rPr>
        <w:t>To ensure that the enforcement process is administered fairly, landlords are provided with a means of appeal against penalties. A landlord may appeal to the First-tier Tribunal if the penalty charge notice is confirmed or varied by a local authority after a review. If an appeal is lodged, the penalty cannot be enforced until the appeal is disposed of.</w:t>
      </w:r>
    </w:p>
    <w:p w14:paraId="07D06DDC" w14:textId="77777777" w:rsidR="00BB7472" w:rsidRPr="00FD144C" w:rsidRDefault="00BB7472" w:rsidP="00BB7472">
      <w:pPr>
        <w:pStyle w:val="Default"/>
        <w:rPr>
          <w:color w:val="auto"/>
        </w:rPr>
      </w:pPr>
    </w:p>
    <w:p w14:paraId="621338B5" w14:textId="77777777" w:rsidR="00BB7472" w:rsidRDefault="00BB7472" w:rsidP="00BB7472">
      <w:pPr>
        <w:pStyle w:val="Default"/>
        <w:rPr>
          <w:color w:val="auto"/>
        </w:rPr>
      </w:pPr>
      <w:r w:rsidRPr="00FD144C">
        <w:rPr>
          <w:color w:val="auto"/>
        </w:rPr>
        <w:t>Appeals can be made on the grounds that the decision of the local authority to vary or confirm the penalty charge notice was based on a factual error, was wrong in law, or was unreasonable for any other reason. Appeals can also be made on the grounds that the amount of the penalty is unreasonable.</w:t>
      </w:r>
      <w:r w:rsidRPr="00C27139">
        <w:rPr>
          <w:color w:val="auto"/>
        </w:rPr>
        <w:t xml:space="preserve"> </w:t>
      </w:r>
    </w:p>
    <w:p w14:paraId="167362E7" w14:textId="77777777" w:rsidR="00BB7472" w:rsidRDefault="00BB7472" w:rsidP="00BB7472">
      <w:pPr>
        <w:pStyle w:val="Default"/>
        <w:rPr>
          <w:color w:val="auto"/>
        </w:rPr>
      </w:pPr>
    </w:p>
    <w:p w14:paraId="738E61F5" w14:textId="77777777" w:rsidR="00BB7472" w:rsidRDefault="00BB7472" w:rsidP="00BB7472">
      <w:pPr>
        <w:pStyle w:val="Default"/>
        <w:rPr>
          <w:color w:val="auto"/>
        </w:rPr>
      </w:pPr>
      <w:r w:rsidRPr="00934FEE">
        <w:rPr>
          <w:color w:val="auto"/>
          <w:u w:val="single"/>
        </w:rPr>
        <w:t>Recovery of cost</w:t>
      </w:r>
      <w:r>
        <w:rPr>
          <w:color w:val="auto"/>
        </w:rPr>
        <w:t>.</w:t>
      </w:r>
    </w:p>
    <w:p w14:paraId="3850F269" w14:textId="77777777" w:rsidR="00BB7472" w:rsidRDefault="00BB7472" w:rsidP="00BB7472">
      <w:pPr>
        <w:pStyle w:val="Default"/>
        <w:rPr>
          <w:color w:val="auto"/>
        </w:rPr>
      </w:pPr>
      <w:r>
        <w:rPr>
          <w:color w:val="auto"/>
        </w:rPr>
        <w:t xml:space="preserve">Any cost incurred by the local authority to secure compliance to these regulations will be passed on to the landlord.  This will be calculated on a case by case basis and will include, Officer(s) time and travel, cost of organising, preparing schedules of works, recover cost incurred by employing a suitably qualified person to undertake the work and effectuating the works as required by the remedial notice.  (A further charge of 20% will be added to the total amount of the cost as an administrative cost). </w:t>
      </w:r>
    </w:p>
    <w:p w14:paraId="14706A1C" w14:textId="77777777" w:rsidR="00BB7472" w:rsidRDefault="00BB7472" w:rsidP="00BB7472">
      <w:pPr>
        <w:pStyle w:val="Default"/>
        <w:rPr>
          <w:color w:val="auto"/>
        </w:rPr>
      </w:pPr>
    </w:p>
    <w:p w14:paraId="37A35DFC" w14:textId="77777777" w:rsidR="00BB7472" w:rsidRPr="00FD144C" w:rsidRDefault="00BB7472" w:rsidP="00BB7472">
      <w:pPr>
        <w:rPr>
          <w:rFonts w:ascii="Arial" w:hAnsi="Arial" w:cs="Arial"/>
          <w:u w:val="single"/>
        </w:rPr>
      </w:pPr>
      <w:r w:rsidRPr="00FD144C">
        <w:rPr>
          <w:rFonts w:ascii="Arial" w:hAnsi="Arial" w:cs="Arial"/>
          <w:u w:val="single"/>
        </w:rPr>
        <w:t>Review</w:t>
      </w:r>
    </w:p>
    <w:p w14:paraId="11594DAA" w14:textId="77777777" w:rsidR="00BB7472" w:rsidRDefault="00BB7472" w:rsidP="00BB7472">
      <w:pPr>
        <w:rPr>
          <w:rFonts w:ascii="Arial" w:hAnsi="Arial" w:cs="Arial"/>
        </w:rPr>
      </w:pPr>
      <w:r w:rsidRPr="00FD144C">
        <w:rPr>
          <w:rFonts w:ascii="Arial" w:hAnsi="Arial" w:cs="Arial"/>
        </w:rPr>
        <w:t>If a landlord does not agree with a penalty charge notice, they can make a request to the relevant local authority for it to be reviewed. This request must be made in writing and within the time period specified in the penalty charge notice.</w:t>
      </w:r>
    </w:p>
    <w:p w14:paraId="172DB5DC" w14:textId="77777777" w:rsidR="00BB7472" w:rsidRDefault="00BB7472" w:rsidP="00BB7472">
      <w:pPr>
        <w:rPr>
          <w:rFonts w:ascii="Arial" w:hAnsi="Arial" w:cs="Arial"/>
        </w:rPr>
      </w:pPr>
    </w:p>
    <w:p w14:paraId="40488354" w14:textId="77777777" w:rsidR="00BB7472" w:rsidRDefault="00BB7472" w:rsidP="00BB7472">
      <w:pPr>
        <w:rPr>
          <w:rFonts w:ascii="Arial" w:hAnsi="Arial" w:cs="Arial"/>
        </w:rPr>
      </w:pPr>
    </w:p>
    <w:p w14:paraId="77E60801" w14:textId="77777777" w:rsidR="00BB7472" w:rsidRDefault="00BB7472" w:rsidP="00BB7472">
      <w:pPr>
        <w:rPr>
          <w:rFonts w:ascii="Arial" w:hAnsi="Arial" w:cs="Arial"/>
        </w:rPr>
      </w:pPr>
    </w:p>
    <w:p w14:paraId="51486B7A" w14:textId="77777777" w:rsidR="00BB7472" w:rsidRPr="00FD144C" w:rsidRDefault="00BB7472" w:rsidP="00BB7472">
      <w:pPr>
        <w:rPr>
          <w:rFonts w:ascii="Arial" w:hAnsi="Arial" w:cs="Arial"/>
        </w:rPr>
      </w:pPr>
    </w:p>
    <w:p w14:paraId="2A052051" w14:textId="77777777" w:rsidR="00BB7472" w:rsidRDefault="00BB7472" w:rsidP="00BB7472">
      <w:pPr>
        <w:rPr>
          <w:rFonts w:ascii="Arial" w:hAnsi="Arial" w:cs="Arial"/>
        </w:rPr>
      </w:pPr>
      <w:r w:rsidRPr="00FD144C">
        <w:rPr>
          <w:rFonts w:ascii="Arial" w:hAnsi="Arial" w:cs="Arial"/>
        </w:rPr>
        <w:lastRenderedPageBreak/>
        <w:t>If a local authority receives a request for a review, the authority must consider any representations made by the landlord, decide whether to confirm, vary or withdraw the notice, and serve a notice of its decision on the landlord. Where an authority decides to confirm or vary a penalty charge notice, it must inform the landlord that they can appeal to First-tier Tribunal.</w:t>
      </w:r>
    </w:p>
    <w:p w14:paraId="21B587B0" w14:textId="77777777" w:rsidR="00BB7472" w:rsidRDefault="00BB7472" w:rsidP="00BB7472">
      <w:pPr>
        <w:contextualSpacing/>
        <w:rPr>
          <w:rFonts w:ascii="Arial" w:eastAsia="Calibri" w:hAnsi="Arial" w:cs="Arial"/>
          <w:b/>
          <w:u w:val="single"/>
        </w:rPr>
      </w:pPr>
    </w:p>
    <w:p w14:paraId="73555758" w14:textId="77777777" w:rsidR="00BB7472" w:rsidRPr="0057294F" w:rsidRDefault="00BB7472" w:rsidP="00BB7472">
      <w:pPr>
        <w:contextualSpacing/>
        <w:rPr>
          <w:rFonts w:ascii="Arial" w:eastAsia="Calibri" w:hAnsi="Arial" w:cs="Arial"/>
          <w:b/>
          <w:u w:val="single"/>
        </w:rPr>
      </w:pPr>
      <w:r>
        <w:rPr>
          <w:rFonts w:ascii="Arial" w:eastAsia="Calibri" w:hAnsi="Arial" w:cs="Arial"/>
          <w:b/>
          <w:u w:val="single"/>
        </w:rPr>
        <w:t>P</w:t>
      </w:r>
      <w:r w:rsidRPr="0057294F">
        <w:rPr>
          <w:rFonts w:ascii="Arial" w:eastAsia="Calibri" w:hAnsi="Arial" w:cs="Arial"/>
          <w:b/>
          <w:u w:val="single"/>
        </w:rPr>
        <w:t>rinciples</w:t>
      </w:r>
    </w:p>
    <w:p w14:paraId="2C04CFE5" w14:textId="77777777" w:rsidR="00BB7472" w:rsidRDefault="00BB7472" w:rsidP="00BB7472">
      <w:pPr>
        <w:rPr>
          <w:rFonts w:ascii="Arial" w:eastAsia="Calibri" w:hAnsi="Arial" w:cs="Arial"/>
        </w:rPr>
      </w:pPr>
      <w:r>
        <w:rPr>
          <w:rFonts w:ascii="Arial" w:eastAsia="Calibri" w:hAnsi="Arial" w:cs="Arial"/>
        </w:rPr>
        <w:t>Please consult the Statement of Principle (approved 2022).</w:t>
      </w:r>
    </w:p>
    <w:p w14:paraId="4FA840A8" w14:textId="77777777" w:rsidR="00BB7472" w:rsidRDefault="00BB7472" w:rsidP="00BB7472">
      <w:pPr>
        <w:rPr>
          <w:rFonts w:ascii="Arial" w:eastAsia="Calibri" w:hAnsi="Arial" w:cs="Arial"/>
        </w:rPr>
      </w:pPr>
    </w:p>
    <w:p w14:paraId="04C55D47" w14:textId="77777777" w:rsidR="00BB7472" w:rsidRPr="007A6141" w:rsidRDefault="00BB7472" w:rsidP="00BB7472">
      <w:pPr>
        <w:rPr>
          <w:rFonts w:ascii="Arial" w:eastAsia="Calibri" w:hAnsi="Arial" w:cs="Arial"/>
        </w:rPr>
      </w:pPr>
      <w:r>
        <w:rPr>
          <w:rFonts w:ascii="Arial" w:eastAsia="Calibri" w:hAnsi="Arial" w:cs="Arial"/>
        </w:rPr>
        <w:t>Last reviewed and updated 12/01/2023</w:t>
      </w:r>
    </w:p>
    <w:p w14:paraId="5C48EE85" w14:textId="77777777" w:rsidR="00F03709" w:rsidRPr="00BB7472" w:rsidRDefault="00F03709" w:rsidP="00BB7472"/>
    <w:sectPr w:rsidR="00F03709" w:rsidRPr="00BB7472" w:rsidSect="004C3F3E">
      <w:headerReference w:type="default" r:id="rId11"/>
      <w:footerReference w:type="default" r:id="rId12"/>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C50B4" w14:textId="77777777" w:rsidR="00253D92" w:rsidRDefault="00253D92">
      <w:r>
        <w:separator/>
      </w:r>
    </w:p>
  </w:endnote>
  <w:endnote w:type="continuationSeparator" w:id="0">
    <w:p w14:paraId="1E60FDF7" w14:textId="77777777" w:rsidR="00253D92" w:rsidRDefault="00253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1F5FE" w14:textId="77777777" w:rsidR="00E44160" w:rsidRDefault="00A93D24">
    <w:pPr>
      <w:pStyle w:val="Footer"/>
    </w:pPr>
    <w:r>
      <w:rPr>
        <w:noProof/>
      </w:rPr>
      <w:drawing>
        <wp:anchor distT="0" distB="0" distL="114300" distR="114300" simplePos="0" relativeHeight="251661312" behindDoc="1" locked="0" layoutInCell="1" allowOverlap="1" wp14:anchorId="29F2D425" wp14:editId="6981E865">
          <wp:simplePos x="0" y="0"/>
          <wp:positionH relativeFrom="column">
            <wp:posOffset>-504190</wp:posOffset>
          </wp:positionH>
          <wp:positionV relativeFrom="paragraph">
            <wp:posOffset>-1904250</wp:posOffset>
          </wp:positionV>
          <wp:extent cx="7586345" cy="25298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BC footer.jpg"/>
                  <pic:cNvPicPr/>
                </pic:nvPicPr>
                <pic:blipFill>
                  <a:blip r:embed="rId1">
                    <a:extLst>
                      <a:ext uri="{28A0092B-C50C-407E-A947-70E740481C1C}">
                        <a14:useLocalDpi xmlns:a14="http://schemas.microsoft.com/office/drawing/2010/main" val="0"/>
                      </a:ext>
                    </a:extLst>
                  </a:blip>
                  <a:stretch>
                    <a:fillRect/>
                  </a:stretch>
                </pic:blipFill>
                <pic:spPr>
                  <a:xfrm>
                    <a:off x="0" y="0"/>
                    <a:ext cx="7586345" cy="25298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D8E6E" w14:textId="77777777" w:rsidR="00253D92" w:rsidRDefault="00253D92">
      <w:r>
        <w:separator/>
      </w:r>
    </w:p>
  </w:footnote>
  <w:footnote w:type="continuationSeparator" w:id="0">
    <w:p w14:paraId="572B87B9" w14:textId="77777777" w:rsidR="00253D92" w:rsidRDefault="00253D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350C9" w14:textId="77777777" w:rsidR="00E44160" w:rsidRDefault="00A93D24">
    <w:pPr>
      <w:pStyle w:val="Header"/>
    </w:pPr>
    <w:r>
      <w:rPr>
        <w:noProof/>
      </w:rPr>
      <mc:AlternateContent>
        <mc:Choice Requires="wps">
          <w:drawing>
            <wp:anchor distT="0" distB="0" distL="114300" distR="114300" simplePos="0" relativeHeight="251660288" behindDoc="0" locked="0" layoutInCell="1" allowOverlap="1" wp14:anchorId="11B5A102" wp14:editId="7FEE73C2">
              <wp:simplePos x="0" y="0"/>
              <wp:positionH relativeFrom="margin">
                <wp:align>right</wp:align>
              </wp:positionH>
              <wp:positionV relativeFrom="paragraph">
                <wp:posOffset>-124691</wp:posOffset>
              </wp:positionV>
              <wp:extent cx="6840187" cy="1769423"/>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6840187" cy="1769423"/>
                      </a:xfrm>
                      <a:prstGeom prst="rect">
                        <a:avLst/>
                      </a:prstGeom>
                      <a:noFill/>
                      <a:ln w="6350">
                        <a:noFill/>
                      </a:ln>
                    </wps:spPr>
                    <wps:txbx>
                      <w:txbxContent>
                        <w:p w14:paraId="0546783B" w14:textId="46DAC034" w:rsidR="00EF2C83" w:rsidRPr="00BB7472" w:rsidRDefault="00EF2C83" w:rsidP="00EF2C83">
                          <w:pPr>
                            <w:jc w:val="center"/>
                            <w:rPr>
                              <w:rFonts w:ascii="Arial" w:hAnsi="Arial" w:cs="Arial"/>
                              <w:b/>
                              <w:color w:val="FFFFFF" w:themeColor="background1"/>
                              <w:sz w:val="48"/>
                              <w:szCs w:val="48"/>
                            </w:rPr>
                          </w:pPr>
                          <w:r w:rsidRPr="00BB7472">
                            <w:rPr>
                              <w:rFonts w:ascii="Arial" w:hAnsi="Arial" w:cs="Arial"/>
                              <w:b/>
                              <w:color w:val="FFFFFF" w:themeColor="background1"/>
                              <w:sz w:val="48"/>
                              <w:szCs w:val="48"/>
                            </w:rPr>
                            <w:t>Private Sector Housing</w:t>
                          </w:r>
                        </w:p>
                        <w:p w14:paraId="0C1D4204" w14:textId="73A26ED3" w:rsidR="00E44160" w:rsidRPr="00BB7472" w:rsidRDefault="00BB7472" w:rsidP="00BB7472">
                          <w:pPr>
                            <w:jc w:val="center"/>
                            <w:rPr>
                              <w:rFonts w:ascii="Arial" w:hAnsi="Arial" w:cs="Arial"/>
                              <w:b/>
                              <w:color w:val="FFFFFF" w:themeColor="background1"/>
                              <w:sz w:val="48"/>
                              <w:szCs w:val="48"/>
                            </w:rPr>
                          </w:pPr>
                          <w:r w:rsidRPr="00BB7472">
                            <w:rPr>
                              <w:rFonts w:ascii="Arial" w:hAnsi="Arial" w:cs="Arial"/>
                              <w:b/>
                              <w:color w:val="FFFFFF" w:themeColor="background1"/>
                              <w:sz w:val="48"/>
                              <w:szCs w:val="48"/>
                            </w:rPr>
                            <w:t>The Electrical Safety Standard in the Private Sector (England) Regulations 2020 -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5A102" id="_x0000_t202" coordsize="21600,21600" o:spt="202" path="m,l,21600r21600,l21600,xe">
              <v:stroke joinstyle="miter"/>
              <v:path gradientshapeok="t" o:connecttype="rect"/>
            </v:shapetype>
            <v:shape id="Text Box 6" o:spid="_x0000_s1026" type="#_x0000_t202" style="position:absolute;margin-left:487.4pt;margin-top:-9.8pt;width:538.6pt;height:139.3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" filled="f" stroked="f" strokeweight=".5pt">
              <v:textbox>
                <w:txbxContent>
                  <w:p w14:paraId="0546783B" w14:textId="46DAC034" w:rsidR="00EF2C83" w:rsidRPr="00BB7472" w:rsidRDefault="00EF2C83" w:rsidP="00EF2C83">
                    <w:pPr>
                      <w:jc w:val="center"/>
                      <w:rPr>
                        <w:rFonts w:ascii="Arial" w:hAnsi="Arial" w:cs="Arial"/>
                        <w:b/>
                        <w:color w:val="FFFFFF" w:themeColor="background1"/>
                        <w:sz w:val="48"/>
                        <w:szCs w:val="48"/>
                      </w:rPr>
                    </w:pPr>
                    <w:r w:rsidRPr="00BB7472">
                      <w:rPr>
                        <w:rFonts w:ascii="Arial" w:hAnsi="Arial" w:cs="Arial"/>
                        <w:b/>
                        <w:color w:val="FFFFFF" w:themeColor="background1"/>
                        <w:sz w:val="48"/>
                        <w:szCs w:val="48"/>
                      </w:rPr>
                      <w:t>Private Sector Housing</w:t>
                    </w:r>
                  </w:p>
                  <w:p w14:paraId="0C1D4204" w14:textId="73A26ED3" w:rsidR="00E44160" w:rsidRPr="00BB7472" w:rsidRDefault="00BB7472" w:rsidP="00BB7472">
                    <w:pPr>
                      <w:jc w:val="center"/>
                      <w:rPr>
                        <w:rFonts w:ascii="Arial" w:hAnsi="Arial" w:cs="Arial"/>
                        <w:b/>
                        <w:color w:val="FFFFFF" w:themeColor="background1"/>
                        <w:sz w:val="48"/>
                        <w:szCs w:val="48"/>
                      </w:rPr>
                    </w:pPr>
                    <w:r w:rsidRPr="00BB7472">
                      <w:rPr>
                        <w:rFonts w:ascii="Arial" w:hAnsi="Arial" w:cs="Arial"/>
                        <w:b/>
                        <w:color w:val="FFFFFF" w:themeColor="background1"/>
                        <w:sz w:val="48"/>
                        <w:szCs w:val="48"/>
                      </w:rPr>
                      <w:t>T</w:t>
                    </w:r>
                    <w:r w:rsidRPr="00BB7472">
                      <w:rPr>
                        <w:rFonts w:ascii="Arial" w:hAnsi="Arial" w:cs="Arial"/>
                        <w:b/>
                        <w:color w:val="FFFFFF" w:themeColor="background1"/>
                        <w:sz w:val="48"/>
                        <w:szCs w:val="48"/>
                      </w:rPr>
                      <w:t>he Electrical Safety Standard in the Private Sector</w:t>
                    </w:r>
                    <w:r w:rsidRPr="00BB7472">
                      <w:rPr>
                        <w:rFonts w:ascii="Arial" w:hAnsi="Arial" w:cs="Arial"/>
                        <w:b/>
                        <w:color w:val="FFFFFF" w:themeColor="background1"/>
                        <w:sz w:val="48"/>
                        <w:szCs w:val="48"/>
                      </w:rPr>
                      <w:t xml:space="preserve"> (E</w:t>
                    </w:r>
                    <w:r w:rsidRPr="00BB7472">
                      <w:rPr>
                        <w:rFonts w:ascii="Arial" w:hAnsi="Arial" w:cs="Arial"/>
                        <w:b/>
                        <w:color w:val="FFFFFF" w:themeColor="background1"/>
                        <w:sz w:val="48"/>
                        <w:szCs w:val="48"/>
                      </w:rPr>
                      <w:t>ngland</w:t>
                    </w:r>
                    <w:r w:rsidRPr="00BB7472">
                      <w:rPr>
                        <w:rFonts w:ascii="Arial" w:hAnsi="Arial" w:cs="Arial"/>
                        <w:b/>
                        <w:color w:val="FFFFFF" w:themeColor="background1"/>
                        <w:sz w:val="48"/>
                        <w:szCs w:val="48"/>
                      </w:rPr>
                      <w:t>)</w:t>
                    </w:r>
                    <w:r w:rsidRPr="00BB7472">
                      <w:rPr>
                        <w:rFonts w:ascii="Arial" w:hAnsi="Arial" w:cs="Arial"/>
                        <w:b/>
                        <w:color w:val="FFFFFF" w:themeColor="background1"/>
                        <w:sz w:val="48"/>
                        <w:szCs w:val="48"/>
                      </w:rPr>
                      <w:t xml:space="preserve"> Regulations 2020 - Policy</w:t>
                    </w:r>
                  </w:p>
                </w:txbxContent>
              </v:textbox>
              <w10:wrap anchorx="margin"/>
            </v:shape>
          </w:pict>
        </mc:Fallback>
      </mc:AlternateContent>
    </w:r>
    <w:r>
      <w:rPr>
        <w:noProof/>
      </w:rPr>
      <w:drawing>
        <wp:anchor distT="0" distB="0" distL="114300" distR="114300" simplePos="0" relativeHeight="251659264" behindDoc="0" locked="0" layoutInCell="1" allowOverlap="1" wp14:anchorId="79DBD5DB" wp14:editId="01A8207C">
          <wp:simplePos x="0" y="0"/>
          <wp:positionH relativeFrom="column">
            <wp:posOffset>-504190</wp:posOffset>
          </wp:positionH>
          <wp:positionV relativeFrom="paragraph">
            <wp:posOffset>-457200</wp:posOffset>
          </wp:positionV>
          <wp:extent cx="7641590" cy="17335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en box.jpg"/>
                  <pic:cNvPicPr/>
                </pic:nvPicPr>
                <pic:blipFill>
                  <a:blip r:embed="rId1">
                    <a:extLst>
                      <a:ext uri="{28A0092B-C50C-407E-A947-70E740481C1C}">
                        <a14:useLocalDpi xmlns:a14="http://schemas.microsoft.com/office/drawing/2010/main" val="0"/>
                      </a:ext>
                    </a:extLst>
                  </a:blip>
                  <a:stretch>
                    <a:fillRect/>
                  </a:stretch>
                </pic:blipFill>
                <pic:spPr>
                  <a:xfrm>
                    <a:off x="0" y="0"/>
                    <a:ext cx="7641590" cy="17335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6C5E"/>
    <w:multiLevelType w:val="hybridMultilevel"/>
    <w:tmpl w:val="49F0D67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392809"/>
    <w:multiLevelType w:val="hybridMultilevel"/>
    <w:tmpl w:val="48EE4C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B2152"/>
    <w:multiLevelType w:val="hybridMultilevel"/>
    <w:tmpl w:val="F334D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666279"/>
    <w:multiLevelType w:val="hybridMultilevel"/>
    <w:tmpl w:val="2F2034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AC22CE"/>
    <w:multiLevelType w:val="hybridMultilevel"/>
    <w:tmpl w:val="EBEC6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82EA9"/>
    <w:multiLevelType w:val="hybridMultilevel"/>
    <w:tmpl w:val="6B62EE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9904E51"/>
    <w:multiLevelType w:val="hybridMultilevel"/>
    <w:tmpl w:val="8B104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335627"/>
    <w:multiLevelType w:val="hybridMultilevel"/>
    <w:tmpl w:val="B9768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530FF7"/>
    <w:multiLevelType w:val="hybridMultilevel"/>
    <w:tmpl w:val="6BA04B8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AD6B4C"/>
    <w:multiLevelType w:val="hybridMultilevel"/>
    <w:tmpl w:val="0840C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125722"/>
    <w:multiLevelType w:val="hybridMultilevel"/>
    <w:tmpl w:val="FB1283E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7D004E"/>
    <w:multiLevelType w:val="hybridMultilevel"/>
    <w:tmpl w:val="CC8A7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AF71C3"/>
    <w:multiLevelType w:val="hybridMultilevel"/>
    <w:tmpl w:val="35A8E8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A0D5F60"/>
    <w:multiLevelType w:val="hybridMultilevel"/>
    <w:tmpl w:val="7BA608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B3E3592"/>
    <w:multiLevelType w:val="hybridMultilevel"/>
    <w:tmpl w:val="C9869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435FF6"/>
    <w:multiLevelType w:val="hybridMultilevel"/>
    <w:tmpl w:val="4D2260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7938CA"/>
    <w:multiLevelType w:val="hybridMultilevel"/>
    <w:tmpl w:val="BEF686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7C180C"/>
    <w:multiLevelType w:val="hybridMultilevel"/>
    <w:tmpl w:val="8C529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E13F02"/>
    <w:multiLevelType w:val="hybridMultilevel"/>
    <w:tmpl w:val="334AE4A0"/>
    <w:lvl w:ilvl="0" w:tplc="803AD280">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3C7E78EF"/>
    <w:multiLevelType w:val="hybridMultilevel"/>
    <w:tmpl w:val="700C1E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F31FCF"/>
    <w:multiLevelType w:val="multilevel"/>
    <w:tmpl w:val="2D1C00C0"/>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440" w:hanging="108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800" w:hanging="144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2160" w:hanging="1800"/>
      </w:pPr>
      <w:rPr>
        <w:rFonts w:hint="default"/>
        <w:u w:val="single"/>
      </w:rPr>
    </w:lvl>
    <w:lvl w:ilvl="8">
      <w:start w:val="1"/>
      <w:numFmt w:val="decimal"/>
      <w:isLgl/>
      <w:lvlText w:val="%1.%2.%3.%4.%5.%6.%7.%8.%9"/>
      <w:lvlJc w:val="left"/>
      <w:pPr>
        <w:ind w:left="2160" w:hanging="1800"/>
      </w:pPr>
      <w:rPr>
        <w:rFonts w:hint="default"/>
        <w:u w:val="single"/>
      </w:rPr>
    </w:lvl>
  </w:abstractNum>
  <w:abstractNum w:abstractNumId="21" w15:restartNumberingAfterBreak="0">
    <w:nsid w:val="3F513F63"/>
    <w:multiLevelType w:val="hybridMultilevel"/>
    <w:tmpl w:val="E3EEC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0E41F9"/>
    <w:multiLevelType w:val="hybridMultilevel"/>
    <w:tmpl w:val="79481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483E0C"/>
    <w:multiLevelType w:val="hybridMultilevel"/>
    <w:tmpl w:val="ACF270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7BD651D"/>
    <w:multiLevelType w:val="hybridMultilevel"/>
    <w:tmpl w:val="99A49B32"/>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A740576"/>
    <w:multiLevelType w:val="hybridMultilevel"/>
    <w:tmpl w:val="58424C9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4C55A5"/>
    <w:multiLevelType w:val="hybridMultilevel"/>
    <w:tmpl w:val="2FDEB06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D631B9B"/>
    <w:multiLevelType w:val="hybridMultilevel"/>
    <w:tmpl w:val="8AD47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4820F0"/>
    <w:multiLevelType w:val="hybridMultilevel"/>
    <w:tmpl w:val="93AEFB44"/>
    <w:lvl w:ilvl="0" w:tplc="08090017">
      <w:start w:val="1"/>
      <w:numFmt w:val="lowerLetter"/>
      <w:lvlText w:val="%1)"/>
      <w:lvlJc w:val="left"/>
      <w:pPr>
        <w:ind w:left="720" w:hanging="360"/>
      </w:pPr>
    </w:lvl>
    <w:lvl w:ilvl="1" w:tplc="2774FDB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0D541BC"/>
    <w:multiLevelType w:val="multilevel"/>
    <w:tmpl w:val="88C46DD4"/>
    <w:lvl w:ilvl="0">
      <w:start w:val="1"/>
      <w:numFmt w:val="decimal"/>
      <w:lvlText w:val="%1."/>
      <w:lvlJc w:val="left"/>
      <w:pPr>
        <w:ind w:left="1080" w:hanging="360"/>
      </w:pPr>
    </w:lvl>
    <w:lvl w:ilvl="1">
      <w:start w:val="1"/>
      <w:numFmt w:val="decimal"/>
      <w:isLgl/>
      <w:lvlText w:val="%1.%2"/>
      <w:lvlJc w:val="left"/>
      <w:pPr>
        <w:ind w:left="1222"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30" w15:restartNumberingAfterBreak="0">
    <w:nsid w:val="52240279"/>
    <w:multiLevelType w:val="hybridMultilevel"/>
    <w:tmpl w:val="3A425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8265D2"/>
    <w:multiLevelType w:val="hybridMultilevel"/>
    <w:tmpl w:val="C428C97C"/>
    <w:lvl w:ilvl="0" w:tplc="08090001">
      <w:start w:val="1"/>
      <w:numFmt w:val="bullet"/>
      <w:lvlText w:val=""/>
      <w:lvlJc w:val="left"/>
      <w:pPr>
        <w:ind w:left="720" w:hanging="360"/>
      </w:pPr>
      <w:rPr>
        <w:rFonts w:ascii="Symbol" w:hAnsi="Symbol" w:hint="default"/>
      </w:rPr>
    </w:lvl>
    <w:lvl w:ilvl="1" w:tplc="1A1A99D6">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D00498"/>
    <w:multiLevelType w:val="hybridMultilevel"/>
    <w:tmpl w:val="BE0ED61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CBA0336"/>
    <w:multiLevelType w:val="hybridMultilevel"/>
    <w:tmpl w:val="CA6E6F4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D5E3742"/>
    <w:multiLevelType w:val="hybridMultilevel"/>
    <w:tmpl w:val="48E27954"/>
    <w:lvl w:ilvl="0" w:tplc="0809000F">
      <w:start w:val="1"/>
      <w:numFmt w:val="decimal"/>
      <w:lvlText w:val="%1."/>
      <w:lvlJc w:val="left"/>
      <w:pPr>
        <w:ind w:left="360" w:hanging="360"/>
      </w:pPr>
    </w:lvl>
    <w:lvl w:ilvl="1" w:tplc="08090013">
      <w:start w:val="1"/>
      <w:numFmt w:val="upp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DF0110B"/>
    <w:multiLevelType w:val="hybridMultilevel"/>
    <w:tmpl w:val="2214A6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2C6267"/>
    <w:multiLevelType w:val="hybridMultilevel"/>
    <w:tmpl w:val="54E09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9F3F1F"/>
    <w:multiLevelType w:val="hybridMultilevel"/>
    <w:tmpl w:val="3D068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455AD1"/>
    <w:multiLevelType w:val="hybridMultilevel"/>
    <w:tmpl w:val="7B7CA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131606"/>
    <w:multiLevelType w:val="hybridMultilevel"/>
    <w:tmpl w:val="275EB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DF1E4A"/>
    <w:multiLevelType w:val="hybridMultilevel"/>
    <w:tmpl w:val="6EB69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FD2AFC"/>
    <w:multiLevelType w:val="hybridMultilevel"/>
    <w:tmpl w:val="7F8CC32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1A80469"/>
    <w:multiLevelType w:val="hybridMultilevel"/>
    <w:tmpl w:val="B47ED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281F95"/>
    <w:multiLevelType w:val="multilevel"/>
    <w:tmpl w:val="AD6EF3E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7382185D"/>
    <w:multiLevelType w:val="hybridMultilevel"/>
    <w:tmpl w:val="9BBC04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3880B28"/>
    <w:multiLevelType w:val="hybridMultilevel"/>
    <w:tmpl w:val="4EC40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D17AE6"/>
    <w:multiLevelType w:val="hybridMultilevel"/>
    <w:tmpl w:val="226617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5B3C0D"/>
    <w:multiLevelType w:val="hybridMultilevel"/>
    <w:tmpl w:val="EFDEB7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7C50FC9"/>
    <w:multiLevelType w:val="hybridMultilevel"/>
    <w:tmpl w:val="6CE88E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8FF182F"/>
    <w:multiLevelType w:val="hybridMultilevel"/>
    <w:tmpl w:val="2F2282A2"/>
    <w:lvl w:ilvl="0" w:tplc="08090013">
      <w:start w:val="1"/>
      <w:numFmt w:val="upperRoman"/>
      <w:lvlText w:val="%1."/>
      <w:lvlJc w:val="right"/>
      <w:pPr>
        <w:ind w:left="1440" w:hanging="360"/>
      </w:pPr>
    </w:lvl>
    <w:lvl w:ilvl="1" w:tplc="8268308E">
      <w:start w:val="72"/>
      <w:numFmt w:val="bullet"/>
      <w:lvlText w:val="•"/>
      <w:lvlJc w:val="left"/>
      <w:pPr>
        <w:ind w:left="2160" w:hanging="360"/>
      </w:pPr>
      <w:rPr>
        <w:rFonts w:ascii="Calibri" w:eastAsiaTheme="minorHAnsi" w:hAnsi="Calibri" w:cstheme="minorBidi" w:hint="default"/>
      </w:rPr>
    </w:lvl>
    <w:lvl w:ilvl="2" w:tplc="E772C40A">
      <w:start w:val="1"/>
      <w:numFmt w:val="lowerLetter"/>
      <w:lvlText w:val="%3)"/>
      <w:lvlJc w:val="left"/>
      <w:pPr>
        <w:ind w:left="3060" w:hanging="360"/>
      </w:pPr>
      <w:rPr>
        <w:rFonts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0" w15:restartNumberingAfterBreak="0">
    <w:nsid w:val="7A6962CB"/>
    <w:multiLevelType w:val="hybridMultilevel"/>
    <w:tmpl w:val="B5D074F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D1B4DB2"/>
    <w:multiLevelType w:val="hybridMultilevel"/>
    <w:tmpl w:val="DE04C4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DD070C7"/>
    <w:multiLevelType w:val="hybridMultilevel"/>
    <w:tmpl w:val="A6F6A47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5840792">
    <w:abstractNumId w:val="12"/>
  </w:num>
  <w:num w:numId="2" w16cid:durableId="1663193190">
    <w:abstractNumId w:val="29"/>
  </w:num>
  <w:num w:numId="3" w16cid:durableId="377362250">
    <w:abstractNumId w:val="34"/>
  </w:num>
  <w:num w:numId="4" w16cid:durableId="1086415696">
    <w:abstractNumId w:val="49"/>
  </w:num>
  <w:num w:numId="5" w16cid:durableId="909846474">
    <w:abstractNumId w:val="9"/>
  </w:num>
  <w:num w:numId="6" w16cid:durableId="1758213728">
    <w:abstractNumId w:val="13"/>
  </w:num>
  <w:num w:numId="7" w16cid:durableId="681198693">
    <w:abstractNumId w:val="5"/>
  </w:num>
  <w:num w:numId="8" w16cid:durableId="1787652869">
    <w:abstractNumId w:val="47"/>
  </w:num>
  <w:num w:numId="9" w16cid:durableId="241378500">
    <w:abstractNumId w:val="6"/>
  </w:num>
  <w:num w:numId="10" w16cid:durableId="1570455389">
    <w:abstractNumId w:val="21"/>
  </w:num>
  <w:num w:numId="11" w16cid:durableId="1802845484">
    <w:abstractNumId w:val="38"/>
  </w:num>
  <w:num w:numId="12" w16cid:durableId="1888296957">
    <w:abstractNumId w:val="37"/>
  </w:num>
  <w:num w:numId="13" w16cid:durableId="776749863">
    <w:abstractNumId w:val="24"/>
  </w:num>
  <w:num w:numId="14" w16cid:durableId="424152163">
    <w:abstractNumId w:val="46"/>
  </w:num>
  <w:num w:numId="15" w16cid:durableId="132605256">
    <w:abstractNumId w:val="35"/>
  </w:num>
  <w:num w:numId="16" w16cid:durableId="1410998598">
    <w:abstractNumId w:val="3"/>
  </w:num>
  <w:num w:numId="17" w16cid:durableId="520125958">
    <w:abstractNumId w:val="1"/>
  </w:num>
  <w:num w:numId="18" w16cid:durableId="1547719816">
    <w:abstractNumId w:val="39"/>
  </w:num>
  <w:num w:numId="19" w16cid:durableId="368840518">
    <w:abstractNumId w:val="40"/>
  </w:num>
  <w:num w:numId="20" w16cid:durableId="1915236924">
    <w:abstractNumId w:val="30"/>
  </w:num>
  <w:num w:numId="21" w16cid:durableId="2104691279">
    <w:abstractNumId w:val="4"/>
  </w:num>
  <w:num w:numId="22" w16cid:durableId="1114248327">
    <w:abstractNumId w:val="17"/>
  </w:num>
  <w:num w:numId="23" w16cid:durableId="420612535">
    <w:abstractNumId w:val="11"/>
  </w:num>
  <w:num w:numId="24" w16cid:durableId="1562715400">
    <w:abstractNumId w:val="42"/>
  </w:num>
  <w:num w:numId="25" w16cid:durableId="325982121">
    <w:abstractNumId w:val="48"/>
  </w:num>
  <w:num w:numId="26" w16cid:durableId="34888317">
    <w:abstractNumId w:val="23"/>
  </w:num>
  <w:num w:numId="27" w16cid:durableId="1043751448">
    <w:abstractNumId w:val="43"/>
  </w:num>
  <w:num w:numId="28" w16cid:durableId="124664073">
    <w:abstractNumId w:val="14"/>
  </w:num>
  <w:num w:numId="29" w16cid:durableId="1606765689">
    <w:abstractNumId w:val="15"/>
  </w:num>
  <w:num w:numId="30" w16cid:durableId="1166747458">
    <w:abstractNumId w:val="19"/>
  </w:num>
  <w:num w:numId="31" w16cid:durableId="836189673">
    <w:abstractNumId w:val="16"/>
  </w:num>
  <w:num w:numId="32" w16cid:durableId="1430202510">
    <w:abstractNumId w:val="44"/>
  </w:num>
  <w:num w:numId="33" w16cid:durableId="415788597">
    <w:abstractNumId w:val="28"/>
  </w:num>
  <w:num w:numId="34" w16cid:durableId="1819027152">
    <w:abstractNumId w:val="51"/>
  </w:num>
  <w:num w:numId="35" w16cid:durableId="499927891">
    <w:abstractNumId w:val="10"/>
  </w:num>
  <w:num w:numId="36" w16cid:durableId="587740069">
    <w:abstractNumId w:val="50"/>
  </w:num>
  <w:num w:numId="37" w16cid:durableId="473765558">
    <w:abstractNumId w:val="8"/>
  </w:num>
  <w:num w:numId="38" w16cid:durableId="1260912657">
    <w:abstractNumId w:val="0"/>
  </w:num>
  <w:num w:numId="39" w16cid:durableId="434523650">
    <w:abstractNumId w:val="52"/>
  </w:num>
  <w:num w:numId="40" w16cid:durableId="336661203">
    <w:abstractNumId w:val="41"/>
  </w:num>
  <w:num w:numId="41" w16cid:durableId="1467619585">
    <w:abstractNumId w:val="25"/>
  </w:num>
  <w:num w:numId="42" w16cid:durableId="2037580034">
    <w:abstractNumId w:val="32"/>
  </w:num>
  <w:num w:numId="43" w16cid:durableId="626739314">
    <w:abstractNumId w:val="33"/>
  </w:num>
  <w:num w:numId="44" w16cid:durableId="1586299896">
    <w:abstractNumId w:val="2"/>
  </w:num>
  <w:num w:numId="45" w16cid:durableId="499388316">
    <w:abstractNumId w:val="27"/>
  </w:num>
  <w:num w:numId="46" w16cid:durableId="988053036">
    <w:abstractNumId w:val="20"/>
  </w:num>
  <w:num w:numId="47" w16cid:durableId="1981955472">
    <w:abstractNumId w:val="26"/>
  </w:num>
  <w:num w:numId="48" w16cid:durableId="211885970">
    <w:abstractNumId w:val="31"/>
  </w:num>
  <w:num w:numId="49" w16cid:durableId="731658577">
    <w:abstractNumId w:val="18"/>
  </w:num>
  <w:num w:numId="50" w16cid:durableId="1077703782">
    <w:abstractNumId w:val="7"/>
  </w:num>
  <w:num w:numId="51" w16cid:durableId="2035034363">
    <w:abstractNumId w:val="36"/>
  </w:num>
  <w:num w:numId="52" w16cid:durableId="890774085">
    <w:abstractNumId w:val="22"/>
  </w:num>
  <w:num w:numId="53" w16cid:durableId="2128887758">
    <w:abstractNumId w:val="4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6C0"/>
    <w:rsid w:val="00037C9B"/>
    <w:rsid w:val="00090597"/>
    <w:rsid w:val="00160BC8"/>
    <w:rsid w:val="0020682E"/>
    <w:rsid w:val="00246B86"/>
    <w:rsid w:val="00253D92"/>
    <w:rsid w:val="002719B3"/>
    <w:rsid w:val="002A6710"/>
    <w:rsid w:val="002C0102"/>
    <w:rsid w:val="00314242"/>
    <w:rsid w:val="003C2424"/>
    <w:rsid w:val="003C645A"/>
    <w:rsid w:val="004D0476"/>
    <w:rsid w:val="004F5830"/>
    <w:rsid w:val="0054754C"/>
    <w:rsid w:val="00554958"/>
    <w:rsid w:val="005C3D70"/>
    <w:rsid w:val="006632E7"/>
    <w:rsid w:val="006D27E3"/>
    <w:rsid w:val="0070355A"/>
    <w:rsid w:val="00706AF0"/>
    <w:rsid w:val="007143A7"/>
    <w:rsid w:val="007356C0"/>
    <w:rsid w:val="00865E82"/>
    <w:rsid w:val="008B136A"/>
    <w:rsid w:val="008C235B"/>
    <w:rsid w:val="00902F13"/>
    <w:rsid w:val="00932197"/>
    <w:rsid w:val="0097436C"/>
    <w:rsid w:val="00A0297B"/>
    <w:rsid w:val="00A93D24"/>
    <w:rsid w:val="00A95CAD"/>
    <w:rsid w:val="00AE0D93"/>
    <w:rsid w:val="00B0170C"/>
    <w:rsid w:val="00B67F4F"/>
    <w:rsid w:val="00B77792"/>
    <w:rsid w:val="00BB7472"/>
    <w:rsid w:val="00BF7487"/>
    <w:rsid w:val="00C4054A"/>
    <w:rsid w:val="00CE4D15"/>
    <w:rsid w:val="00D27D9A"/>
    <w:rsid w:val="00D62AB6"/>
    <w:rsid w:val="00D70DA9"/>
    <w:rsid w:val="00D86E74"/>
    <w:rsid w:val="00DC3831"/>
    <w:rsid w:val="00DD1D2A"/>
    <w:rsid w:val="00E1768C"/>
    <w:rsid w:val="00E40366"/>
    <w:rsid w:val="00E44160"/>
    <w:rsid w:val="00E75195"/>
    <w:rsid w:val="00E843CD"/>
    <w:rsid w:val="00EA4B18"/>
    <w:rsid w:val="00EA5E03"/>
    <w:rsid w:val="00EC1F4A"/>
    <w:rsid w:val="00EF2C83"/>
    <w:rsid w:val="00F03709"/>
    <w:rsid w:val="00F07E66"/>
    <w:rsid w:val="00F1086A"/>
    <w:rsid w:val="00F64304"/>
    <w:rsid w:val="00F962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F27A6"/>
  <w15:chartTrackingRefBased/>
  <w15:docId w15:val="{DCFD47FB-5675-4630-9FDB-DE65BFED7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6C0"/>
    <w:pPr>
      <w:spacing w:after="0" w:line="240" w:lineRule="auto"/>
    </w:pPr>
    <w:rPr>
      <w:kern w:val="0"/>
      <w:sz w:val="24"/>
      <w:szCs w:val="24"/>
      <w14:ligatures w14:val="none"/>
    </w:rPr>
  </w:style>
  <w:style w:type="paragraph" w:styleId="Heading1">
    <w:name w:val="heading 1"/>
    <w:basedOn w:val="Normal"/>
    <w:next w:val="Normal"/>
    <w:link w:val="Heading1Char"/>
    <w:uiPriority w:val="9"/>
    <w:qFormat/>
    <w:rsid w:val="007356C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356C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56C0"/>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7356C0"/>
    <w:rPr>
      <w:rFonts w:asciiTheme="majorHAnsi" w:eastAsiaTheme="majorEastAsia" w:hAnsiTheme="majorHAnsi" w:cstheme="majorBidi"/>
      <w:color w:val="2F5496" w:themeColor="accent1" w:themeShade="BF"/>
      <w:kern w:val="0"/>
      <w:sz w:val="26"/>
      <w:szCs w:val="26"/>
      <w14:ligatures w14:val="none"/>
    </w:rPr>
  </w:style>
  <w:style w:type="paragraph" w:styleId="Header">
    <w:name w:val="header"/>
    <w:basedOn w:val="Normal"/>
    <w:link w:val="HeaderChar"/>
    <w:uiPriority w:val="99"/>
    <w:unhideWhenUsed/>
    <w:rsid w:val="007356C0"/>
    <w:pPr>
      <w:tabs>
        <w:tab w:val="center" w:pos="4680"/>
        <w:tab w:val="right" w:pos="9360"/>
      </w:tabs>
    </w:pPr>
  </w:style>
  <w:style w:type="character" w:customStyle="1" w:styleId="HeaderChar">
    <w:name w:val="Header Char"/>
    <w:basedOn w:val="DefaultParagraphFont"/>
    <w:link w:val="Header"/>
    <w:uiPriority w:val="99"/>
    <w:rsid w:val="007356C0"/>
    <w:rPr>
      <w:kern w:val="0"/>
      <w:sz w:val="24"/>
      <w:szCs w:val="24"/>
      <w14:ligatures w14:val="none"/>
    </w:rPr>
  </w:style>
  <w:style w:type="paragraph" w:styleId="Footer">
    <w:name w:val="footer"/>
    <w:basedOn w:val="Normal"/>
    <w:link w:val="FooterChar"/>
    <w:uiPriority w:val="99"/>
    <w:unhideWhenUsed/>
    <w:rsid w:val="007356C0"/>
    <w:pPr>
      <w:tabs>
        <w:tab w:val="center" w:pos="4680"/>
        <w:tab w:val="right" w:pos="9360"/>
      </w:tabs>
    </w:pPr>
  </w:style>
  <w:style w:type="character" w:customStyle="1" w:styleId="FooterChar">
    <w:name w:val="Footer Char"/>
    <w:basedOn w:val="DefaultParagraphFont"/>
    <w:link w:val="Footer"/>
    <w:uiPriority w:val="99"/>
    <w:rsid w:val="007356C0"/>
    <w:rPr>
      <w:kern w:val="0"/>
      <w:sz w:val="24"/>
      <w:szCs w:val="24"/>
      <w14:ligatures w14:val="none"/>
    </w:rPr>
  </w:style>
  <w:style w:type="table" w:styleId="TableGrid">
    <w:name w:val="Table Grid"/>
    <w:basedOn w:val="TableNormal"/>
    <w:uiPriority w:val="59"/>
    <w:rsid w:val="007356C0"/>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56C0"/>
    <w:pPr>
      <w:ind w:left="720"/>
      <w:contextualSpacing/>
    </w:pPr>
  </w:style>
  <w:style w:type="character" w:customStyle="1" w:styleId="Bodytext2">
    <w:name w:val="Body text|2_"/>
    <w:basedOn w:val="DefaultParagraphFont"/>
    <w:link w:val="Bodytext20"/>
    <w:rsid w:val="007356C0"/>
    <w:rPr>
      <w:rFonts w:ascii="Arial" w:eastAsia="Arial" w:hAnsi="Arial" w:cs="Arial"/>
      <w:shd w:val="clear" w:color="auto" w:fill="FFFFFF"/>
    </w:rPr>
  </w:style>
  <w:style w:type="paragraph" w:customStyle="1" w:styleId="Bodytext20">
    <w:name w:val="Body text|2"/>
    <w:basedOn w:val="Normal"/>
    <w:link w:val="Bodytext2"/>
    <w:qFormat/>
    <w:rsid w:val="007356C0"/>
    <w:pPr>
      <w:widowControl w:val="0"/>
      <w:shd w:val="clear" w:color="auto" w:fill="FFFFFF"/>
      <w:spacing w:before="920" w:after="280" w:line="293" w:lineRule="exact"/>
      <w:ind w:hanging="760"/>
    </w:pPr>
    <w:rPr>
      <w:rFonts w:ascii="Arial" w:eastAsia="Arial" w:hAnsi="Arial" w:cs="Arial"/>
      <w:kern w:val="2"/>
      <w:sz w:val="22"/>
      <w:szCs w:val="22"/>
      <w14:ligatures w14:val="standardContextual"/>
    </w:rPr>
  </w:style>
  <w:style w:type="character" w:customStyle="1" w:styleId="Bodytext2Bold">
    <w:name w:val="Body text|2 + Bold"/>
    <w:basedOn w:val="Bodytext2"/>
    <w:semiHidden/>
    <w:unhideWhenUsed/>
    <w:rsid w:val="007356C0"/>
    <w:rPr>
      <w:rFonts w:ascii="Arial" w:eastAsia="Arial" w:hAnsi="Arial" w:cs="Arial"/>
      <w:b/>
      <w:bCs/>
      <w:i w:val="0"/>
      <w:iCs w:val="0"/>
      <w:smallCaps w:val="0"/>
      <w:strike w:val="0"/>
      <w:color w:val="000000"/>
      <w:spacing w:val="0"/>
      <w:w w:val="100"/>
      <w:position w:val="0"/>
      <w:sz w:val="22"/>
      <w:szCs w:val="22"/>
      <w:u w:val="none"/>
      <w:shd w:val="clear" w:color="auto" w:fill="FFFFFF"/>
      <w:lang w:val="en-GB" w:eastAsia="en-GB" w:bidi="en-GB"/>
    </w:rPr>
  </w:style>
  <w:style w:type="character" w:styleId="CommentReference">
    <w:name w:val="annotation reference"/>
    <w:basedOn w:val="DefaultParagraphFont"/>
    <w:uiPriority w:val="99"/>
    <w:semiHidden/>
    <w:unhideWhenUsed/>
    <w:rsid w:val="007356C0"/>
    <w:rPr>
      <w:sz w:val="16"/>
      <w:szCs w:val="16"/>
    </w:rPr>
  </w:style>
  <w:style w:type="paragraph" w:styleId="CommentText">
    <w:name w:val="annotation text"/>
    <w:basedOn w:val="Normal"/>
    <w:link w:val="CommentTextChar"/>
    <w:uiPriority w:val="99"/>
    <w:unhideWhenUsed/>
    <w:rsid w:val="007356C0"/>
    <w:pPr>
      <w:spacing w:after="160"/>
    </w:pPr>
    <w:rPr>
      <w:sz w:val="20"/>
      <w:szCs w:val="20"/>
    </w:rPr>
  </w:style>
  <w:style w:type="character" w:customStyle="1" w:styleId="CommentTextChar">
    <w:name w:val="Comment Text Char"/>
    <w:basedOn w:val="DefaultParagraphFont"/>
    <w:link w:val="CommentText"/>
    <w:uiPriority w:val="99"/>
    <w:rsid w:val="007356C0"/>
    <w:rPr>
      <w:kern w:val="0"/>
      <w:sz w:val="20"/>
      <w:szCs w:val="20"/>
      <w14:ligatures w14:val="none"/>
    </w:rPr>
  </w:style>
  <w:style w:type="character" w:styleId="Hyperlink">
    <w:name w:val="Hyperlink"/>
    <w:basedOn w:val="DefaultParagraphFont"/>
    <w:uiPriority w:val="99"/>
    <w:unhideWhenUsed/>
    <w:rsid w:val="007356C0"/>
    <w:rPr>
      <w:color w:val="0563C1" w:themeColor="hyperlink"/>
      <w:u w:val="single"/>
    </w:rPr>
  </w:style>
  <w:style w:type="paragraph" w:styleId="TOCHeading">
    <w:name w:val="TOC Heading"/>
    <w:basedOn w:val="Heading1"/>
    <w:next w:val="Normal"/>
    <w:uiPriority w:val="39"/>
    <w:unhideWhenUsed/>
    <w:qFormat/>
    <w:rsid w:val="008C235B"/>
    <w:pPr>
      <w:spacing w:line="259" w:lineRule="auto"/>
      <w:outlineLvl w:val="9"/>
    </w:pPr>
    <w:rPr>
      <w:lang w:val="en-US"/>
    </w:rPr>
  </w:style>
  <w:style w:type="paragraph" w:styleId="TOC1">
    <w:name w:val="toc 1"/>
    <w:basedOn w:val="Normal"/>
    <w:next w:val="Normal"/>
    <w:autoRedefine/>
    <w:uiPriority w:val="39"/>
    <w:unhideWhenUsed/>
    <w:rsid w:val="008C235B"/>
    <w:pPr>
      <w:spacing w:after="100"/>
    </w:pPr>
  </w:style>
  <w:style w:type="paragraph" w:styleId="NormalWeb">
    <w:name w:val="Normal (Web)"/>
    <w:basedOn w:val="Normal"/>
    <w:uiPriority w:val="99"/>
    <w:semiHidden/>
    <w:unhideWhenUsed/>
    <w:rsid w:val="004D0476"/>
    <w:rPr>
      <w:rFonts w:ascii="Times New Roman" w:hAnsi="Times New Roman" w:cs="Times New Roman"/>
    </w:rPr>
  </w:style>
  <w:style w:type="table" w:customStyle="1" w:styleId="TableGrid1">
    <w:name w:val="Table Grid1"/>
    <w:basedOn w:val="TableNormal"/>
    <w:next w:val="TableGrid"/>
    <w:uiPriority w:val="39"/>
    <w:rsid w:val="00EF2C8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7472"/>
    <w:pPr>
      <w:autoSpaceDE w:val="0"/>
      <w:autoSpaceDN w:val="0"/>
      <w:adjustRightInd w:val="0"/>
      <w:spacing w:after="0" w:line="240" w:lineRule="auto"/>
    </w:pPr>
    <w:rPr>
      <w:rFonts w:ascii="Arial" w:hAnsi="Arial" w:cs="Arial"/>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336738">
      <w:bodyDiv w:val="1"/>
      <w:marLeft w:val="0"/>
      <w:marRight w:val="0"/>
      <w:marTop w:val="0"/>
      <w:marBottom w:val="0"/>
      <w:divBdr>
        <w:top w:val="none" w:sz="0" w:space="0" w:color="auto"/>
        <w:left w:val="none" w:sz="0" w:space="0" w:color="auto"/>
        <w:bottom w:val="none" w:sz="0" w:space="0" w:color="auto"/>
        <w:right w:val="none" w:sz="0" w:space="0" w:color="auto"/>
      </w:divBdr>
    </w:div>
    <w:div w:id="175959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BB25FA9F8ED14DA697B90E5F1548B7" ma:contentTypeVersion="3" ma:contentTypeDescription="Create a new document." ma:contentTypeScope="" ma:versionID="2fdbd418ed31db3c4068a8907a60b235">
  <xsd:schema xmlns:xsd="http://www.w3.org/2001/XMLSchema" xmlns:xs="http://www.w3.org/2001/XMLSchema" xmlns:p="http://schemas.microsoft.com/office/2006/metadata/properties" xmlns:ns3="09a3eab9-31b3-4d4e-8120-0e22af23a6ac" targetNamespace="http://schemas.microsoft.com/office/2006/metadata/properties" ma:root="true" ma:fieldsID="fd250109f75d1c3cbec1c444d50e22ba" ns3:_="">
    <xsd:import namespace="09a3eab9-31b3-4d4e-8120-0e22af23a6ac"/>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3eab9-31b3-4d4e-8120-0e22af23a6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4AE11C-54A6-4308-B0F6-7AD6C01C5FA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5C72BF-10EA-4CBA-BE5F-5D0A1487175F}">
  <ds:schemaRefs>
    <ds:schemaRef ds:uri="http://schemas.microsoft.com/sharepoint/v3/contenttype/forms"/>
  </ds:schemaRefs>
</ds:datastoreItem>
</file>

<file path=customXml/itemProps3.xml><?xml version="1.0" encoding="utf-8"?>
<ds:datastoreItem xmlns:ds="http://schemas.openxmlformats.org/officeDocument/2006/customXml" ds:itemID="{153BC7EF-D2D5-41AB-92B2-207975397C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a3eab9-31b3-4d4e-8120-0e22af23a6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F3DE8F-35BA-4113-A845-3F4C06458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1822</Words>
  <Characters>10392</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Kosti, Sarah</dc:creator>
  <cp:keywords/>
  <dc:description/>
  <cp:lastModifiedBy>Earl, Charlotte</cp:lastModifiedBy>
  <cp:revision>2</cp:revision>
  <cp:lastPrinted>2024-05-10T09:26:00Z</cp:lastPrinted>
  <dcterms:created xsi:type="dcterms:W3CDTF">2024-10-03T14:18:00Z</dcterms:created>
  <dcterms:modified xsi:type="dcterms:W3CDTF">2024-10-03T14:18:00Z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0x0101002FBB25FA9F8ED14DA697B90E5F1548B7</vt:lpwstr>
  </property>
</Properties>
</file>