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9A6B46A" w14:textId="77777777" w:rsidR="003C645A" w:rsidRDefault="003C645A" w:rsidP="003C645A">
      <w:pPr>
        <w:jc w:val="center"/>
        <w:rPr>
          <w:rFonts w:ascii="Arial" w:hAnsi="Arial" w:cs="Arial"/>
          <w:b/>
        </w:rPr>
      </w:pPr>
    </w:p>
    <w:p w14:paraId="2B64187B" w14:textId="77777777" w:rsidR="003C645A" w:rsidRDefault="003C645A" w:rsidP="003C645A">
      <w:pPr>
        <w:jc w:val="center"/>
        <w:rPr>
          <w:rFonts w:ascii="Arial" w:hAnsi="Arial" w:cs="Arial"/>
          <w:b/>
        </w:rPr>
      </w:pPr>
    </w:p>
    <w:p w14:paraId="3A0BF595" w14:textId="77777777" w:rsidR="003C645A" w:rsidRDefault="003C645A" w:rsidP="003C645A">
      <w:pPr>
        <w:jc w:val="center"/>
        <w:rPr>
          <w:rFonts w:ascii="Arial" w:hAnsi="Arial" w:cs="Arial"/>
          <w:b/>
        </w:rPr>
      </w:pPr>
    </w:p>
    <w:p w14:paraId="77D9393B" w14:textId="77777777" w:rsidR="003C645A" w:rsidRDefault="003C645A" w:rsidP="003C645A">
      <w:pPr>
        <w:jc w:val="center"/>
        <w:rPr>
          <w:rFonts w:ascii="Arial" w:hAnsi="Arial" w:cs="Arial"/>
          <w:b/>
        </w:rPr>
      </w:pPr>
    </w:p>
    <w:p w14:paraId="6375800C" w14:textId="77777777" w:rsidR="003C645A" w:rsidRPr="00311E2D" w:rsidRDefault="003C645A" w:rsidP="003C645A">
      <w:pPr>
        <w:jc w:val="center"/>
        <w:rPr>
          <w:rFonts w:ascii="Arial" w:hAnsi="Arial" w:cs="Arial"/>
          <w:b/>
          <w:sz w:val="32"/>
        </w:rPr>
      </w:pPr>
      <w:r w:rsidRPr="00311E2D">
        <w:rPr>
          <w:rFonts w:ascii="Arial" w:hAnsi="Arial" w:cs="Arial"/>
          <w:b/>
          <w:sz w:val="32"/>
        </w:rPr>
        <w:t>Havant Borough Council</w:t>
      </w:r>
    </w:p>
    <w:p w14:paraId="2DBE30B1" w14:textId="77777777" w:rsidR="003C645A" w:rsidRDefault="003C645A" w:rsidP="003C645A">
      <w:pPr>
        <w:jc w:val="center"/>
        <w:rPr>
          <w:rFonts w:ascii="Arial" w:hAnsi="Arial" w:cs="Arial"/>
          <w:b/>
        </w:rPr>
      </w:pPr>
    </w:p>
    <w:p w14:paraId="745EB217" w14:textId="77777777" w:rsidR="003C645A" w:rsidRDefault="003C645A" w:rsidP="003C645A">
      <w:pPr>
        <w:jc w:val="center"/>
        <w:rPr>
          <w:rFonts w:ascii="Arial" w:hAnsi="Arial" w:cs="Arial"/>
          <w:b/>
        </w:rPr>
      </w:pPr>
    </w:p>
    <w:p w14:paraId="6FE31A9B" w14:textId="77777777" w:rsidR="003C645A" w:rsidRDefault="003C645A" w:rsidP="003C645A">
      <w:pPr>
        <w:jc w:val="center"/>
        <w:rPr>
          <w:rFonts w:ascii="Arial" w:hAnsi="Arial" w:cs="Arial"/>
          <w:b/>
        </w:rPr>
      </w:pPr>
      <w:r>
        <w:rPr>
          <w:rFonts w:ascii="Arial" w:hAnsi="Arial" w:cs="Arial"/>
          <w:b/>
        </w:rPr>
        <w:t>The Redress Scheme for Lettings Agency Work and Property Management Work (Requirement to Belong to a Scheme etc) (England) Order 2014.</w:t>
      </w:r>
    </w:p>
    <w:p w14:paraId="7680AF0E" w14:textId="77777777" w:rsidR="003C645A" w:rsidRDefault="003C645A" w:rsidP="003C645A">
      <w:pPr>
        <w:jc w:val="center"/>
        <w:rPr>
          <w:rFonts w:ascii="Arial" w:hAnsi="Arial" w:cs="Arial"/>
          <w:b/>
        </w:rPr>
      </w:pPr>
    </w:p>
    <w:p w14:paraId="41C8AAF1" w14:textId="77777777" w:rsidR="003C645A" w:rsidRDefault="003C645A" w:rsidP="003C645A">
      <w:pPr>
        <w:rPr>
          <w:rFonts w:ascii="Arial" w:hAnsi="Arial" w:cs="Arial"/>
          <w:b/>
        </w:rPr>
      </w:pPr>
    </w:p>
    <w:p w14:paraId="4A52A6F5" w14:textId="77777777" w:rsidR="003C645A" w:rsidRDefault="003C645A" w:rsidP="003C645A">
      <w:pPr>
        <w:jc w:val="center"/>
        <w:rPr>
          <w:rFonts w:ascii="Arial" w:hAnsi="Arial" w:cs="Arial"/>
          <w:b/>
        </w:rPr>
      </w:pPr>
    </w:p>
    <w:p w14:paraId="5FDBE2D0" w14:textId="77777777" w:rsidR="003C645A" w:rsidRDefault="003C645A" w:rsidP="003C645A">
      <w:pPr>
        <w:jc w:val="center"/>
        <w:rPr>
          <w:rFonts w:ascii="Arial" w:hAnsi="Arial" w:cs="Arial"/>
          <w:b/>
        </w:rPr>
      </w:pPr>
    </w:p>
    <w:p w14:paraId="11992F4A" w14:textId="77777777" w:rsidR="003C645A" w:rsidRDefault="003C645A" w:rsidP="003C645A">
      <w:pPr>
        <w:jc w:val="center"/>
        <w:rPr>
          <w:rFonts w:ascii="Arial" w:hAnsi="Arial" w:cs="Arial"/>
          <w:b/>
        </w:rPr>
      </w:pPr>
    </w:p>
    <w:p w14:paraId="3CB7E8AC" w14:textId="77777777" w:rsidR="003C645A" w:rsidRPr="00250E37" w:rsidRDefault="003C645A" w:rsidP="003C645A">
      <w:pPr>
        <w:jc w:val="center"/>
        <w:rPr>
          <w:rFonts w:ascii="Arial" w:hAnsi="Arial" w:cs="Arial"/>
          <w:b/>
        </w:rPr>
      </w:pPr>
    </w:p>
    <w:p w14:paraId="7665F090" w14:textId="77777777" w:rsidR="003C645A" w:rsidRDefault="003C645A" w:rsidP="003C645A">
      <w:pPr>
        <w:jc w:val="center"/>
        <w:rPr>
          <w:rFonts w:ascii="Arial" w:hAnsi="Arial" w:cs="Arial"/>
          <w:b/>
        </w:rPr>
      </w:pPr>
      <w:r>
        <w:rPr>
          <w:rFonts w:ascii="Arial" w:hAnsi="Arial" w:cs="Arial"/>
          <w:b/>
        </w:rPr>
        <w:t>Statement of Principles for Determining</w:t>
      </w:r>
      <w:r w:rsidRPr="00250E37">
        <w:rPr>
          <w:rFonts w:ascii="Arial" w:hAnsi="Arial" w:cs="Arial"/>
          <w:b/>
        </w:rPr>
        <w:t xml:space="preserve"> Fixed Penalty Notice.</w:t>
      </w:r>
    </w:p>
    <w:p w14:paraId="3FCABB99" w14:textId="77777777" w:rsidR="003C645A" w:rsidRDefault="003C645A" w:rsidP="003C645A">
      <w:pPr>
        <w:jc w:val="center"/>
        <w:rPr>
          <w:rFonts w:ascii="Arial" w:hAnsi="Arial" w:cs="Arial"/>
          <w:b/>
        </w:rPr>
      </w:pPr>
    </w:p>
    <w:p w14:paraId="5F8BBD03" w14:textId="77777777" w:rsidR="003C645A" w:rsidRDefault="003C645A" w:rsidP="003C645A">
      <w:pPr>
        <w:jc w:val="center"/>
        <w:rPr>
          <w:rFonts w:ascii="Arial" w:hAnsi="Arial" w:cs="Arial"/>
          <w:b/>
        </w:rPr>
      </w:pPr>
    </w:p>
    <w:p w14:paraId="0EDF1387" w14:textId="4FE24A67" w:rsidR="003C645A" w:rsidRDefault="003C645A" w:rsidP="003C645A">
      <w:pPr>
        <w:jc w:val="center"/>
        <w:rPr>
          <w:rFonts w:ascii="Arial" w:hAnsi="Arial" w:cs="Arial"/>
          <w:b/>
        </w:rPr>
      </w:pPr>
      <w:r>
        <w:rPr>
          <w:rFonts w:ascii="Arial" w:hAnsi="Arial" w:cs="Arial"/>
          <w:b/>
        </w:rPr>
        <w:t>September 2024</w:t>
      </w:r>
    </w:p>
    <w:p w14:paraId="1EFCEA0D" w14:textId="77777777" w:rsidR="003C645A" w:rsidRDefault="003C645A" w:rsidP="003C645A">
      <w:pPr>
        <w:rPr>
          <w:rFonts w:ascii="Arial" w:hAnsi="Arial" w:cs="Arial"/>
          <w:b/>
        </w:rPr>
      </w:pPr>
      <w:r>
        <w:rPr>
          <w:rFonts w:ascii="Arial" w:hAnsi="Arial" w:cs="Arial"/>
          <w:b/>
        </w:rPr>
        <w:br w:type="page"/>
      </w:r>
    </w:p>
    <w:p w14:paraId="67ABBD8D" w14:textId="77777777" w:rsidR="003C645A" w:rsidRPr="00173DCF" w:rsidRDefault="003C645A" w:rsidP="003C645A">
      <w:pPr>
        <w:rPr>
          <w:rFonts w:ascii="Arial" w:hAnsi="Arial" w:cs="Arial"/>
          <w:b/>
          <w:sz w:val="28"/>
        </w:rPr>
      </w:pPr>
      <w:r w:rsidRPr="00173DCF">
        <w:rPr>
          <w:rFonts w:ascii="Arial" w:hAnsi="Arial" w:cs="Arial"/>
          <w:b/>
          <w:sz w:val="28"/>
        </w:rPr>
        <w:lastRenderedPageBreak/>
        <w:t>Purpose of statement</w:t>
      </w:r>
    </w:p>
    <w:p w14:paraId="383A26C2" w14:textId="77777777" w:rsidR="003C645A" w:rsidRDefault="003C645A" w:rsidP="003C645A">
      <w:pPr>
        <w:jc w:val="both"/>
        <w:rPr>
          <w:rFonts w:ascii="Arial" w:hAnsi="Arial" w:cs="Arial"/>
          <w:b/>
        </w:rPr>
      </w:pPr>
      <w:r>
        <w:rPr>
          <w:rFonts w:ascii="Arial" w:hAnsi="Arial" w:cs="Arial"/>
        </w:rPr>
        <w:t xml:space="preserve">This statement is to define the principles that will be applied by Havant Borough Council (“the authority”) when determining the sum of financial penalty under Article 8 of </w:t>
      </w:r>
      <w:r w:rsidRPr="00033D50">
        <w:rPr>
          <w:rFonts w:ascii="Arial" w:hAnsi="Arial" w:cs="Arial"/>
          <w:bCs/>
        </w:rPr>
        <w:t>The Redress Scheme for Lettings Agency Work and Property Management Work (Requirement to Belong to a Scheme etc) (England) Order 2014</w:t>
      </w:r>
      <w:r>
        <w:rPr>
          <w:rFonts w:ascii="Arial" w:hAnsi="Arial" w:cs="Arial"/>
          <w:bCs/>
        </w:rPr>
        <w:t xml:space="preserve"> (“the Order”)</w:t>
      </w:r>
      <w:r w:rsidRPr="00033D50">
        <w:rPr>
          <w:rFonts w:ascii="Arial" w:hAnsi="Arial" w:cs="Arial"/>
          <w:bCs/>
        </w:rPr>
        <w:t>.</w:t>
      </w:r>
    </w:p>
    <w:p w14:paraId="29EDA663" w14:textId="77777777" w:rsidR="003C645A" w:rsidRDefault="003C645A" w:rsidP="003C645A">
      <w:pPr>
        <w:rPr>
          <w:rFonts w:ascii="Arial" w:hAnsi="Arial" w:cs="Arial"/>
        </w:rPr>
      </w:pPr>
    </w:p>
    <w:p w14:paraId="1D14E980" w14:textId="77777777" w:rsidR="003C645A" w:rsidRDefault="003C645A" w:rsidP="003C645A">
      <w:pPr>
        <w:rPr>
          <w:rFonts w:ascii="Arial" w:hAnsi="Arial" w:cs="Arial"/>
        </w:rPr>
      </w:pPr>
    </w:p>
    <w:p w14:paraId="464E9C8E" w14:textId="77777777" w:rsidR="003C645A" w:rsidRPr="00173DCF" w:rsidRDefault="003C645A" w:rsidP="003C645A">
      <w:pPr>
        <w:rPr>
          <w:rFonts w:ascii="Arial" w:hAnsi="Arial" w:cs="Arial"/>
          <w:b/>
          <w:sz w:val="28"/>
        </w:rPr>
      </w:pPr>
      <w:r w:rsidRPr="00173DCF">
        <w:rPr>
          <w:rFonts w:ascii="Arial" w:hAnsi="Arial" w:cs="Arial"/>
          <w:b/>
          <w:sz w:val="28"/>
        </w:rPr>
        <w:t>Legal</w:t>
      </w:r>
      <w:r>
        <w:rPr>
          <w:rFonts w:ascii="Arial" w:hAnsi="Arial" w:cs="Arial"/>
          <w:b/>
          <w:sz w:val="28"/>
        </w:rPr>
        <w:t xml:space="preserve"> background</w:t>
      </w:r>
    </w:p>
    <w:p w14:paraId="50D8D13F" w14:textId="77777777" w:rsidR="003C645A" w:rsidRDefault="003C645A" w:rsidP="003C645A">
      <w:pPr>
        <w:rPr>
          <w:rFonts w:ascii="Arial" w:hAnsi="Arial" w:cs="Arial"/>
        </w:rPr>
      </w:pPr>
    </w:p>
    <w:p w14:paraId="28E039AD" w14:textId="77777777" w:rsidR="003C645A" w:rsidRPr="00173DCF" w:rsidRDefault="003C645A" w:rsidP="003C645A">
      <w:pPr>
        <w:rPr>
          <w:rFonts w:ascii="Arial" w:hAnsi="Arial" w:cs="Arial"/>
          <w:b/>
        </w:rPr>
      </w:pPr>
      <w:r w:rsidRPr="00173DCF">
        <w:rPr>
          <w:rFonts w:ascii="Arial" w:hAnsi="Arial" w:cs="Arial"/>
          <w:b/>
        </w:rPr>
        <w:t xml:space="preserve">Duties placed upon relevant </w:t>
      </w:r>
      <w:r>
        <w:rPr>
          <w:rFonts w:ascii="Arial" w:hAnsi="Arial" w:cs="Arial"/>
          <w:b/>
        </w:rPr>
        <w:t>lettings and managing agents.</w:t>
      </w:r>
    </w:p>
    <w:p w14:paraId="5FF16112" w14:textId="77777777" w:rsidR="003C645A" w:rsidRDefault="003C645A" w:rsidP="003C645A">
      <w:pPr>
        <w:rPr>
          <w:rFonts w:ascii="Arial" w:hAnsi="Arial" w:cs="Arial"/>
          <w:bCs/>
        </w:rPr>
      </w:pPr>
      <w:r>
        <w:rPr>
          <w:rFonts w:ascii="Arial" w:hAnsi="Arial" w:cs="Arial"/>
          <w:color w:val="000000" w:themeColor="text1"/>
          <w:shd w:val="clear" w:color="auto" w:fill="FFFFFF"/>
        </w:rPr>
        <w:t xml:space="preserve">Article 3(1) of </w:t>
      </w:r>
      <w:r>
        <w:rPr>
          <w:rFonts w:ascii="Arial" w:hAnsi="Arial" w:cs="Arial"/>
          <w:bCs/>
        </w:rPr>
        <w:t xml:space="preserve">the Order requires: </w:t>
      </w:r>
    </w:p>
    <w:p w14:paraId="4A25C781" w14:textId="77777777" w:rsidR="003C645A" w:rsidRDefault="003C645A" w:rsidP="003C645A">
      <w:pPr>
        <w:rPr>
          <w:rFonts w:ascii="Arial" w:hAnsi="Arial" w:cs="Arial"/>
          <w:bCs/>
        </w:rPr>
      </w:pPr>
    </w:p>
    <w:p w14:paraId="26638325" w14:textId="77777777" w:rsidR="003C645A" w:rsidRPr="0031692D" w:rsidRDefault="003C645A" w:rsidP="003C645A">
      <w:pPr>
        <w:ind w:left="720"/>
        <w:rPr>
          <w:rFonts w:ascii="Arial" w:hAnsi="Arial" w:cs="Arial"/>
          <w:bCs/>
        </w:rPr>
      </w:pPr>
      <w:r>
        <w:rPr>
          <w:rFonts w:ascii="Arial" w:hAnsi="Arial" w:cs="Arial"/>
          <w:bCs/>
        </w:rPr>
        <w:t>A</w:t>
      </w:r>
      <w:r w:rsidRPr="0031692D">
        <w:rPr>
          <w:rFonts w:ascii="Arial" w:hAnsi="Arial" w:cs="Arial"/>
          <w:color w:val="000000" w:themeColor="text1"/>
          <w:shd w:val="clear" w:color="auto" w:fill="FFFFFF"/>
        </w:rPr>
        <w:t xml:space="preserve"> person who engages in lettings agency work must be a member of a redress scheme for dealing with complaints in connection with that work.</w:t>
      </w:r>
    </w:p>
    <w:p w14:paraId="52AAEFC4" w14:textId="77777777" w:rsidR="003C645A" w:rsidRDefault="003C645A" w:rsidP="003C645A">
      <w:pPr>
        <w:rPr>
          <w:rFonts w:ascii="Arial" w:hAnsi="Arial" w:cs="Arial"/>
        </w:rPr>
      </w:pPr>
    </w:p>
    <w:p w14:paraId="02BD1D6E" w14:textId="77777777" w:rsidR="003C645A" w:rsidRDefault="003C645A" w:rsidP="003C645A">
      <w:pPr>
        <w:rPr>
          <w:rFonts w:ascii="Arial" w:hAnsi="Arial" w:cs="Arial"/>
        </w:rPr>
      </w:pPr>
    </w:p>
    <w:p w14:paraId="2C1EB5AA" w14:textId="77777777" w:rsidR="003C645A" w:rsidRDefault="003C645A" w:rsidP="003C645A">
      <w:pPr>
        <w:rPr>
          <w:rFonts w:ascii="Arial" w:hAnsi="Arial" w:cs="Arial"/>
          <w:bCs/>
        </w:rPr>
      </w:pPr>
      <w:r>
        <w:rPr>
          <w:rFonts w:ascii="Arial" w:hAnsi="Arial" w:cs="Arial"/>
          <w:color w:val="000000" w:themeColor="text1"/>
          <w:shd w:val="clear" w:color="auto" w:fill="FFFFFF"/>
        </w:rPr>
        <w:t xml:space="preserve">Article 5(1) of </w:t>
      </w:r>
      <w:r>
        <w:rPr>
          <w:rFonts w:ascii="Arial" w:hAnsi="Arial" w:cs="Arial"/>
          <w:bCs/>
        </w:rPr>
        <w:t xml:space="preserve">the Order requires: </w:t>
      </w:r>
    </w:p>
    <w:p w14:paraId="312C1726" w14:textId="77777777" w:rsidR="003C645A" w:rsidRDefault="003C645A" w:rsidP="003C645A">
      <w:pPr>
        <w:rPr>
          <w:rFonts w:ascii="Arial" w:hAnsi="Arial" w:cs="Arial"/>
        </w:rPr>
      </w:pPr>
    </w:p>
    <w:p w14:paraId="0380D5DD" w14:textId="77777777" w:rsidR="003C645A" w:rsidRPr="0031692D" w:rsidRDefault="003C645A" w:rsidP="003C645A">
      <w:pPr>
        <w:ind w:left="720"/>
        <w:rPr>
          <w:rFonts w:ascii="Arial" w:hAnsi="Arial" w:cs="Arial"/>
          <w:color w:val="000000" w:themeColor="text1"/>
        </w:rPr>
      </w:pPr>
      <w:r w:rsidRPr="0031692D">
        <w:rPr>
          <w:rFonts w:ascii="Arial" w:hAnsi="Arial" w:cs="Arial"/>
          <w:color w:val="000000" w:themeColor="text1"/>
          <w:shd w:val="clear" w:color="auto" w:fill="FFFFFF"/>
        </w:rPr>
        <w:t>A person who engages in property management work must be a member of a redress scheme for dealing with complaints in connection with that work.</w:t>
      </w:r>
    </w:p>
    <w:p w14:paraId="00993696" w14:textId="77777777" w:rsidR="003C645A" w:rsidRDefault="003C645A" w:rsidP="003C645A">
      <w:pPr>
        <w:rPr>
          <w:rFonts w:ascii="Arial" w:hAnsi="Arial" w:cs="Arial"/>
        </w:rPr>
      </w:pPr>
    </w:p>
    <w:p w14:paraId="10CFCDEB" w14:textId="77777777" w:rsidR="003C645A" w:rsidRDefault="003C645A" w:rsidP="003C645A">
      <w:pPr>
        <w:rPr>
          <w:rFonts w:ascii="Arial" w:hAnsi="Arial" w:cs="Arial"/>
        </w:rPr>
      </w:pPr>
    </w:p>
    <w:p w14:paraId="0F1B7768" w14:textId="77777777" w:rsidR="003C645A" w:rsidRPr="00173DCF" w:rsidRDefault="003C645A" w:rsidP="003C645A">
      <w:pPr>
        <w:rPr>
          <w:rFonts w:ascii="Arial" w:hAnsi="Arial" w:cs="Arial"/>
          <w:b/>
        </w:rPr>
      </w:pPr>
      <w:r w:rsidRPr="00173DCF">
        <w:rPr>
          <w:rFonts w:ascii="Arial" w:hAnsi="Arial" w:cs="Arial"/>
          <w:b/>
        </w:rPr>
        <w:t>Enforcement</w:t>
      </w:r>
    </w:p>
    <w:p w14:paraId="167758DE" w14:textId="77777777" w:rsidR="003C645A" w:rsidRPr="0031692D" w:rsidRDefault="003C645A" w:rsidP="003C645A">
      <w:pPr>
        <w:rPr>
          <w:rFonts w:ascii="Arial" w:hAnsi="Arial" w:cs="Arial"/>
          <w:color w:val="000000" w:themeColor="text1"/>
        </w:rPr>
      </w:pPr>
      <w:r w:rsidRPr="0031692D">
        <w:rPr>
          <w:rFonts w:ascii="Arial" w:hAnsi="Arial" w:cs="Arial"/>
          <w:color w:val="000000" w:themeColor="text1"/>
        </w:rPr>
        <w:t xml:space="preserve">Article 7(1) </w:t>
      </w:r>
      <w:r w:rsidRPr="0031692D">
        <w:rPr>
          <w:rFonts w:ascii="Arial" w:hAnsi="Arial" w:cs="Arial"/>
          <w:color w:val="000000" w:themeColor="text1"/>
          <w:shd w:val="clear" w:color="auto" w:fill="FFFFFF"/>
        </w:rPr>
        <w:t>makes it the duty of every enforcement authority to enforce t</w:t>
      </w:r>
      <w:r>
        <w:rPr>
          <w:rFonts w:ascii="Arial" w:hAnsi="Arial" w:cs="Arial"/>
          <w:color w:val="000000" w:themeColor="text1"/>
          <w:shd w:val="clear" w:color="auto" w:fill="FFFFFF"/>
        </w:rPr>
        <w:t>he</w:t>
      </w:r>
      <w:r w:rsidRPr="0031692D">
        <w:rPr>
          <w:rFonts w:ascii="Arial" w:hAnsi="Arial" w:cs="Arial"/>
          <w:color w:val="000000" w:themeColor="text1"/>
          <w:shd w:val="clear" w:color="auto" w:fill="FFFFFF"/>
        </w:rPr>
        <w:t xml:space="preserve"> Order.</w:t>
      </w:r>
    </w:p>
    <w:p w14:paraId="7B98F9F9" w14:textId="77777777" w:rsidR="003C645A" w:rsidRDefault="003C645A" w:rsidP="003C645A">
      <w:pPr>
        <w:rPr>
          <w:rFonts w:ascii="Arial" w:hAnsi="Arial" w:cs="Arial"/>
        </w:rPr>
      </w:pPr>
    </w:p>
    <w:p w14:paraId="373C1AA9" w14:textId="77777777" w:rsidR="003C645A" w:rsidRDefault="003C645A" w:rsidP="003C645A">
      <w:pPr>
        <w:rPr>
          <w:rFonts w:ascii="Arial" w:hAnsi="Arial" w:cs="Arial"/>
          <w:b/>
        </w:rPr>
      </w:pPr>
      <w:r w:rsidRPr="00173DCF">
        <w:rPr>
          <w:rFonts w:ascii="Arial" w:hAnsi="Arial" w:cs="Arial"/>
          <w:b/>
        </w:rPr>
        <w:t>Penalty</w:t>
      </w:r>
    </w:p>
    <w:p w14:paraId="438F0ECB" w14:textId="77777777" w:rsidR="003C645A" w:rsidRDefault="003C645A" w:rsidP="003C645A">
      <w:pPr>
        <w:rPr>
          <w:rFonts w:ascii="Arial" w:hAnsi="Arial" w:cs="Arial"/>
          <w:color w:val="000000" w:themeColor="text1"/>
          <w:shd w:val="clear" w:color="auto" w:fill="FFFFFF"/>
        </w:rPr>
      </w:pPr>
      <w:r w:rsidRPr="009A194D">
        <w:rPr>
          <w:rFonts w:ascii="Arial" w:hAnsi="Arial" w:cs="Arial"/>
          <w:color w:val="000000" w:themeColor="text1"/>
          <w:shd w:val="clear" w:color="auto" w:fill="FFFFFF"/>
        </w:rPr>
        <w:t>Where an enforcement authority is satisfied on the balance of probabilities that a person has failed to comply with the requirement to belong to a redress scheme under article 3 (requirement to belong to a redress scheme: lettings agency work) or article 5 (requirement to belong to a redress scheme: property management work), the authority may by notice require the person to pay the authority a monetary penalty (a “monetary penalty”) of such amount as the authority may determine.</w:t>
      </w:r>
    </w:p>
    <w:p w14:paraId="623748ED" w14:textId="77777777" w:rsidR="003C645A" w:rsidRPr="009A194D" w:rsidRDefault="003C645A" w:rsidP="003C645A">
      <w:pPr>
        <w:rPr>
          <w:rFonts w:ascii="Arial" w:hAnsi="Arial" w:cs="Arial"/>
          <w:color w:val="000000" w:themeColor="text1"/>
        </w:rPr>
      </w:pPr>
    </w:p>
    <w:p w14:paraId="7DF59B5D" w14:textId="77777777" w:rsidR="003C645A" w:rsidRPr="00615B94" w:rsidRDefault="003C645A" w:rsidP="003C645A">
      <w:pPr>
        <w:rPr>
          <w:rFonts w:ascii="Arial" w:hAnsi="Arial" w:cs="Arial"/>
        </w:rPr>
      </w:pPr>
      <w:r w:rsidRPr="00615B94">
        <w:rPr>
          <w:rFonts w:ascii="Arial" w:hAnsi="Arial" w:cs="Arial"/>
        </w:rPr>
        <w:t>The amount of the</w:t>
      </w:r>
      <w:r>
        <w:rPr>
          <w:rFonts w:ascii="Arial" w:hAnsi="Arial" w:cs="Arial"/>
        </w:rPr>
        <w:t xml:space="preserve"> financial</w:t>
      </w:r>
      <w:r w:rsidRPr="00615B94">
        <w:rPr>
          <w:rFonts w:ascii="Arial" w:hAnsi="Arial" w:cs="Arial"/>
        </w:rPr>
        <w:t xml:space="preserve"> penalty must not exceed £5,000. </w:t>
      </w:r>
    </w:p>
    <w:p w14:paraId="525634DF" w14:textId="77777777" w:rsidR="003C645A" w:rsidRDefault="003C645A" w:rsidP="003C645A">
      <w:pPr>
        <w:rPr>
          <w:rFonts w:ascii="Arial" w:hAnsi="Arial" w:cs="Arial"/>
        </w:rPr>
      </w:pPr>
    </w:p>
    <w:p w14:paraId="5037330A" w14:textId="77777777" w:rsidR="003C645A" w:rsidRDefault="003C645A" w:rsidP="003C645A">
      <w:pPr>
        <w:rPr>
          <w:rFonts w:ascii="Arial" w:hAnsi="Arial" w:cs="Arial"/>
        </w:rPr>
      </w:pPr>
      <w:r w:rsidRPr="00615B94">
        <w:rPr>
          <w:rFonts w:ascii="Arial" w:hAnsi="Arial" w:cs="Arial"/>
        </w:rPr>
        <w:t xml:space="preserve">Where a local authority decides to impose a </w:t>
      </w:r>
      <w:r>
        <w:rPr>
          <w:rFonts w:ascii="Arial" w:hAnsi="Arial" w:cs="Arial"/>
        </w:rPr>
        <w:t xml:space="preserve">financial </w:t>
      </w:r>
      <w:r w:rsidRPr="00615B94">
        <w:rPr>
          <w:rFonts w:ascii="Arial" w:hAnsi="Arial" w:cs="Arial"/>
        </w:rPr>
        <w:t>penalty, the authority must serve noti</w:t>
      </w:r>
      <w:r>
        <w:rPr>
          <w:rFonts w:ascii="Arial" w:hAnsi="Arial" w:cs="Arial"/>
        </w:rPr>
        <w:t>ce of that fact on the relevant agent.</w:t>
      </w:r>
    </w:p>
    <w:p w14:paraId="70ADF347" w14:textId="77777777" w:rsidR="003C645A" w:rsidRDefault="003C645A" w:rsidP="003C645A">
      <w:pPr>
        <w:rPr>
          <w:rFonts w:ascii="Arial" w:hAnsi="Arial" w:cs="Arial"/>
        </w:rPr>
      </w:pPr>
    </w:p>
    <w:p w14:paraId="5C5AD32B" w14:textId="77777777" w:rsidR="003C645A" w:rsidRDefault="003C645A" w:rsidP="003C645A">
      <w:pPr>
        <w:rPr>
          <w:rFonts w:ascii="Arial" w:hAnsi="Arial" w:cs="Arial"/>
        </w:rPr>
      </w:pPr>
    </w:p>
    <w:p w14:paraId="2363F383" w14:textId="77777777" w:rsidR="003C645A" w:rsidRDefault="003C645A" w:rsidP="003C645A">
      <w:pPr>
        <w:rPr>
          <w:rFonts w:ascii="Arial" w:hAnsi="Arial" w:cs="Arial"/>
        </w:rPr>
      </w:pPr>
    </w:p>
    <w:p w14:paraId="28084310" w14:textId="77777777" w:rsidR="003C645A" w:rsidRDefault="003C645A" w:rsidP="003C645A">
      <w:pPr>
        <w:rPr>
          <w:rFonts w:ascii="Arial" w:hAnsi="Arial" w:cs="Arial"/>
        </w:rPr>
      </w:pPr>
    </w:p>
    <w:p w14:paraId="346B3F77" w14:textId="77777777" w:rsidR="003C645A" w:rsidRDefault="003C645A" w:rsidP="003C645A">
      <w:pPr>
        <w:rPr>
          <w:rFonts w:ascii="Arial" w:hAnsi="Arial" w:cs="Arial"/>
        </w:rPr>
      </w:pPr>
    </w:p>
    <w:p w14:paraId="5AC10461" w14:textId="77777777" w:rsidR="003C645A" w:rsidRDefault="003C645A" w:rsidP="003C645A">
      <w:pPr>
        <w:rPr>
          <w:rFonts w:ascii="Arial" w:hAnsi="Arial" w:cs="Arial"/>
        </w:rPr>
      </w:pPr>
    </w:p>
    <w:p w14:paraId="46F1F55D" w14:textId="77777777" w:rsidR="003C645A" w:rsidRDefault="003C645A" w:rsidP="003C645A">
      <w:pPr>
        <w:rPr>
          <w:rFonts w:ascii="Arial" w:hAnsi="Arial" w:cs="Arial"/>
        </w:rPr>
      </w:pPr>
    </w:p>
    <w:p w14:paraId="0C964490" w14:textId="77777777" w:rsidR="003C645A" w:rsidRDefault="003C645A" w:rsidP="003C645A">
      <w:pPr>
        <w:rPr>
          <w:rFonts w:ascii="Arial" w:hAnsi="Arial" w:cs="Arial"/>
        </w:rPr>
      </w:pPr>
    </w:p>
    <w:p w14:paraId="4C81A8BA" w14:textId="77777777" w:rsidR="003C645A" w:rsidRDefault="003C645A" w:rsidP="003C645A">
      <w:pPr>
        <w:rPr>
          <w:rFonts w:ascii="Arial" w:hAnsi="Arial" w:cs="Arial"/>
          <w:b/>
          <w:sz w:val="28"/>
        </w:rPr>
      </w:pPr>
      <w:r w:rsidRPr="00615B94">
        <w:rPr>
          <w:rFonts w:ascii="Arial" w:hAnsi="Arial" w:cs="Arial"/>
          <w:b/>
          <w:sz w:val="28"/>
        </w:rPr>
        <w:lastRenderedPageBreak/>
        <w:t>Principles</w:t>
      </w:r>
    </w:p>
    <w:p w14:paraId="29FB8ABF" w14:textId="77777777" w:rsidR="003C645A" w:rsidRPr="00863323" w:rsidRDefault="003C645A" w:rsidP="003C645A">
      <w:pPr>
        <w:rPr>
          <w:rFonts w:ascii="Arial" w:hAnsi="Arial" w:cs="Arial"/>
        </w:rPr>
      </w:pPr>
      <w:r>
        <w:rPr>
          <w:rFonts w:ascii="Arial" w:hAnsi="Arial" w:cs="Arial"/>
        </w:rPr>
        <w:t>The</w:t>
      </w:r>
      <w:r w:rsidRPr="00863323">
        <w:rPr>
          <w:rFonts w:ascii="Arial" w:hAnsi="Arial" w:cs="Arial"/>
        </w:rPr>
        <w:t xml:space="preserve"> authority </w:t>
      </w:r>
      <w:r>
        <w:rPr>
          <w:rFonts w:ascii="Arial" w:hAnsi="Arial" w:cs="Arial"/>
        </w:rPr>
        <w:t>believes it good practice to</w:t>
      </w:r>
      <w:r w:rsidRPr="00863323">
        <w:rPr>
          <w:rFonts w:ascii="Arial" w:hAnsi="Arial" w:cs="Arial"/>
        </w:rPr>
        <w:t xml:space="preserve"> prepare and publish a statement of principles which it proposes to follow in determining the amount of a</w:t>
      </w:r>
      <w:r>
        <w:rPr>
          <w:rFonts w:ascii="Arial" w:hAnsi="Arial" w:cs="Arial"/>
        </w:rPr>
        <w:t xml:space="preserve"> financial</w:t>
      </w:r>
      <w:r w:rsidRPr="00863323">
        <w:rPr>
          <w:rFonts w:ascii="Arial" w:hAnsi="Arial" w:cs="Arial"/>
        </w:rPr>
        <w:t xml:space="preserve"> penalty</w:t>
      </w:r>
      <w:r>
        <w:rPr>
          <w:rFonts w:ascii="Arial" w:hAnsi="Arial" w:cs="Arial"/>
        </w:rPr>
        <w:t xml:space="preserve"> in relation to the Order</w:t>
      </w:r>
      <w:r w:rsidRPr="00863323">
        <w:rPr>
          <w:rFonts w:ascii="Arial" w:hAnsi="Arial" w:cs="Arial"/>
        </w:rPr>
        <w:t>.</w:t>
      </w:r>
    </w:p>
    <w:p w14:paraId="32068233" w14:textId="77777777" w:rsidR="003C645A" w:rsidRDefault="003C645A" w:rsidP="003C645A">
      <w:pPr>
        <w:rPr>
          <w:rFonts w:ascii="Arial" w:hAnsi="Arial" w:cs="Arial"/>
        </w:rPr>
      </w:pPr>
    </w:p>
    <w:p w14:paraId="100617EF" w14:textId="77777777" w:rsidR="003C645A" w:rsidRDefault="003C645A" w:rsidP="003C645A">
      <w:pPr>
        <w:rPr>
          <w:rFonts w:ascii="Arial" w:hAnsi="Arial" w:cs="Arial"/>
          <w:b/>
        </w:rPr>
      </w:pPr>
      <w:r>
        <w:rPr>
          <w:rFonts w:ascii="Arial" w:hAnsi="Arial" w:cs="Arial"/>
          <w:b/>
        </w:rPr>
        <w:t>Principles for service of</w:t>
      </w:r>
      <w:r w:rsidRPr="00615B94">
        <w:rPr>
          <w:rFonts w:ascii="Arial" w:hAnsi="Arial" w:cs="Arial"/>
          <w:b/>
        </w:rPr>
        <w:t xml:space="preserve"> fi</w:t>
      </w:r>
      <w:r>
        <w:rPr>
          <w:rFonts w:ascii="Arial" w:hAnsi="Arial" w:cs="Arial"/>
          <w:b/>
        </w:rPr>
        <w:t>nancial</w:t>
      </w:r>
      <w:r w:rsidRPr="00615B94">
        <w:rPr>
          <w:rFonts w:ascii="Arial" w:hAnsi="Arial" w:cs="Arial"/>
          <w:b/>
        </w:rPr>
        <w:t xml:space="preserve"> penalty</w:t>
      </w:r>
    </w:p>
    <w:p w14:paraId="6E9461CD" w14:textId="77777777" w:rsidR="003C645A" w:rsidRDefault="003C645A" w:rsidP="003C645A">
      <w:pPr>
        <w:rPr>
          <w:rFonts w:ascii="Arial" w:hAnsi="Arial" w:cs="Arial"/>
        </w:rPr>
      </w:pPr>
      <w:r w:rsidRPr="00615B94">
        <w:rPr>
          <w:rFonts w:ascii="Arial" w:hAnsi="Arial" w:cs="Arial"/>
        </w:rPr>
        <w:t>The</w:t>
      </w:r>
      <w:r>
        <w:rPr>
          <w:rFonts w:ascii="Arial" w:hAnsi="Arial" w:cs="Arial"/>
        </w:rPr>
        <w:t xml:space="preserve"> purpose of a financial penalty is: </w:t>
      </w:r>
    </w:p>
    <w:p w14:paraId="4D78F6F3" w14:textId="77777777" w:rsidR="003C645A" w:rsidRDefault="003C645A" w:rsidP="003C645A">
      <w:pPr>
        <w:rPr>
          <w:rFonts w:ascii="Arial" w:hAnsi="Arial" w:cs="Arial"/>
        </w:rPr>
      </w:pPr>
    </w:p>
    <w:p w14:paraId="34A69D52" w14:textId="77777777" w:rsidR="003C645A" w:rsidRPr="00615B94" w:rsidRDefault="003C645A" w:rsidP="003C645A">
      <w:pPr>
        <w:pStyle w:val="ListParagraph"/>
        <w:numPr>
          <w:ilvl w:val="0"/>
          <w:numId w:val="47"/>
        </w:numPr>
        <w:ind w:left="284" w:hanging="142"/>
        <w:rPr>
          <w:rFonts w:ascii="Arial" w:hAnsi="Arial" w:cs="Arial"/>
        </w:rPr>
      </w:pPr>
      <w:r w:rsidRPr="00615B94">
        <w:rPr>
          <w:rFonts w:ascii="Arial" w:hAnsi="Arial" w:cs="Arial"/>
        </w:rPr>
        <w:t xml:space="preserve">To ensure </w:t>
      </w:r>
      <w:r>
        <w:rPr>
          <w:rFonts w:ascii="Arial" w:hAnsi="Arial" w:cs="Arial"/>
        </w:rPr>
        <w:t xml:space="preserve">relevant </w:t>
      </w:r>
      <w:r w:rsidRPr="00615B94">
        <w:rPr>
          <w:rFonts w:ascii="Arial" w:hAnsi="Arial" w:cs="Arial"/>
        </w:rPr>
        <w:t>a</w:t>
      </w:r>
      <w:r>
        <w:rPr>
          <w:rFonts w:ascii="Arial" w:hAnsi="Arial" w:cs="Arial"/>
        </w:rPr>
        <w:t>gents</w:t>
      </w:r>
      <w:r w:rsidRPr="00615B94">
        <w:rPr>
          <w:rFonts w:ascii="Arial" w:hAnsi="Arial" w:cs="Arial"/>
        </w:rPr>
        <w:t xml:space="preserve"> gain no financial advantage from no</w:t>
      </w:r>
      <w:r>
        <w:rPr>
          <w:rFonts w:ascii="Arial" w:hAnsi="Arial" w:cs="Arial"/>
        </w:rPr>
        <w:t>n-</w:t>
      </w:r>
      <w:r w:rsidRPr="00615B94">
        <w:rPr>
          <w:rFonts w:ascii="Arial" w:hAnsi="Arial" w:cs="Arial"/>
        </w:rPr>
        <w:t>compl</w:t>
      </w:r>
      <w:r>
        <w:rPr>
          <w:rFonts w:ascii="Arial" w:hAnsi="Arial" w:cs="Arial"/>
        </w:rPr>
        <w:t>iance</w:t>
      </w:r>
      <w:r w:rsidRPr="00615B94">
        <w:rPr>
          <w:rFonts w:ascii="Arial" w:hAnsi="Arial" w:cs="Arial"/>
        </w:rPr>
        <w:t xml:space="preserve"> with the regulations.</w:t>
      </w:r>
    </w:p>
    <w:p w14:paraId="76EE32D8" w14:textId="77777777" w:rsidR="003C645A" w:rsidRPr="00615B94" w:rsidRDefault="003C645A" w:rsidP="003C645A">
      <w:pPr>
        <w:pStyle w:val="ListParagraph"/>
        <w:numPr>
          <w:ilvl w:val="0"/>
          <w:numId w:val="47"/>
        </w:numPr>
        <w:ind w:left="284" w:hanging="142"/>
        <w:rPr>
          <w:rFonts w:ascii="Arial" w:hAnsi="Arial" w:cs="Arial"/>
        </w:rPr>
      </w:pPr>
      <w:r w:rsidRPr="00615B94">
        <w:rPr>
          <w:rFonts w:ascii="Arial" w:hAnsi="Arial" w:cs="Arial"/>
        </w:rPr>
        <w:t>To improve protection of the public by acting as a deterrent to</w:t>
      </w:r>
      <w:r>
        <w:rPr>
          <w:rFonts w:ascii="Arial" w:hAnsi="Arial" w:cs="Arial"/>
        </w:rPr>
        <w:t xml:space="preserve"> relevant</w:t>
      </w:r>
      <w:r w:rsidRPr="00615B94">
        <w:rPr>
          <w:rFonts w:ascii="Arial" w:hAnsi="Arial" w:cs="Arial"/>
        </w:rPr>
        <w:t xml:space="preserve"> </w:t>
      </w:r>
      <w:r>
        <w:rPr>
          <w:rFonts w:ascii="Arial" w:hAnsi="Arial" w:cs="Arial"/>
        </w:rPr>
        <w:t>agents</w:t>
      </w:r>
      <w:r w:rsidRPr="00615B94">
        <w:rPr>
          <w:rFonts w:ascii="Arial" w:hAnsi="Arial" w:cs="Arial"/>
        </w:rPr>
        <w:t>.</w:t>
      </w:r>
    </w:p>
    <w:p w14:paraId="2B21836D" w14:textId="77777777" w:rsidR="003C645A" w:rsidRPr="00615B94" w:rsidRDefault="003C645A" w:rsidP="003C645A">
      <w:pPr>
        <w:pStyle w:val="ListParagraph"/>
        <w:numPr>
          <w:ilvl w:val="0"/>
          <w:numId w:val="47"/>
        </w:numPr>
        <w:ind w:left="284" w:hanging="142"/>
        <w:rPr>
          <w:rFonts w:ascii="Arial" w:hAnsi="Arial" w:cs="Arial"/>
        </w:rPr>
      </w:pPr>
      <w:r w:rsidRPr="00615B94">
        <w:rPr>
          <w:rFonts w:ascii="Arial" w:hAnsi="Arial" w:cs="Arial"/>
        </w:rPr>
        <w:t>To reduce the likelihood of future non-compliance</w:t>
      </w:r>
      <w:r>
        <w:rPr>
          <w:rFonts w:ascii="Arial" w:hAnsi="Arial" w:cs="Arial"/>
        </w:rPr>
        <w:t>.</w:t>
      </w:r>
    </w:p>
    <w:p w14:paraId="3FBBC949" w14:textId="77777777" w:rsidR="003C645A" w:rsidRPr="00615B94" w:rsidRDefault="003C645A" w:rsidP="003C645A">
      <w:pPr>
        <w:pStyle w:val="ListParagraph"/>
        <w:numPr>
          <w:ilvl w:val="0"/>
          <w:numId w:val="47"/>
        </w:numPr>
        <w:ind w:left="284" w:hanging="142"/>
        <w:rPr>
          <w:rFonts w:ascii="Arial" w:hAnsi="Arial" w:cs="Arial"/>
        </w:rPr>
      </w:pPr>
      <w:r w:rsidRPr="00615B94">
        <w:rPr>
          <w:rFonts w:ascii="Arial" w:hAnsi="Arial" w:cs="Arial"/>
        </w:rPr>
        <w:t xml:space="preserve">Influence behaviour of </w:t>
      </w:r>
      <w:r>
        <w:rPr>
          <w:rFonts w:ascii="Arial" w:hAnsi="Arial" w:cs="Arial"/>
        </w:rPr>
        <w:t>relevant agents.</w:t>
      </w:r>
    </w:p>
    <w:p w14:paraId="2225C372" w14:textId="77777777" w:rsidR="003C645A" w:rsidRPr="00615B94" w:rsidRDefault="003C645A" w:rsidP="003C645A">
      <w:pPr>
        <w:pStyle w:val="ListParagraph"/>
        <w:numPr>
          <w:ilvl w:val="0"/>
          <w:numId w:val="47"/>
        </w:numPr>
        <w:ind w:left="284" w:hanging="142"/>
        <w:rPr>
          <w:rFonts w:ascii="Arial" w:hAnsi="Arial" w:cs="Arial"/>
        </w:rPr>
      </w:pPr>
      <w:r>
        <w:rPr>
          <w:rFonts w:ascii="Arial" w:hAnsi="Arial" w:cs="Arial"/>
        </w:rPr>
        <w:t>To fulfil the Local Authority’s duty.</w:t>
      </w:r>
    </w:p>
    <w:p w14:paraId="1DC7C2A9" w14:textId="77777777" w:rsidR="003C645A" w:rsidRDefault="003C645A" w:rsidP="003C645A">
      <w:pPr>
        <w:pStyle w:val="ListParagraph"/>
        <w:numPr>
          <w:ilvl w:val="0"/>
          <w:numId w:val="47"/>
        </w:numPr>
        <w:ind w:left="284" w:hanging="142"/>
        <w:rPr>
          <w:rFonts w:ascii="Arial" w:hAnsi="Arial" w:cs="Arial"/>
        </w:rPr>
      </w:pPr>
      <w:r w:rsidRPr="00615B94">
        <w:rPr>
          <w:rFonts w:ascii="Arial" w:hAnsi="Arial" w:cs="Arial"/>
        </w:rPr>
        <w:t>To reclaim the Authority’s expenses to ensure tax payers are not unfairly penalised.</w:t>
      </w:r>
    </w:p>
    <w:p w14:paraId="1383837F" w14:textId="77777777" w:rsidR="003C645A" w:rsidRDefault="003C645A" w:rsidP="003C645A">
      <w:pPr>
        <w:rPr>
          <w:rFonts w:ascii="Arial" w:hAnsi="Arial" w:cs="Arial"/>
          <w:b/>
        </w:rPr>
      </w:pPr>
    </w:p>
    <w:p w14:paraId="37585828" w14:textId="77777777" w:rsidR="003C645A" w:rsidRDefault="003C645A" w:rsidP="003C645A">
      <w:pPr>
        <w:rPr>
          <w:rFonts w:ascii="Arial" w:hAnsi="Arial" w:cs="Arial"/>
          <w:b/>
        </w:rPr>
      </w:pPr>
    </w:p>
    <w:p w14:paraId="533AD923" w14:textId="77777777" w:rsidR="003C645A" w:rsidRDefault="003C645A" w:rsidP="003C645A">
      <w:pPr>
        <w:rPr>
          <w:rFonts w:ascii="Arial" w:hAnsi="Arial" w:cs="Arial"/>
          <w:b/>
        </w:rPr>
      </w:pPr>
      <w:r>
        <w:rPr>
          <w:rFonts w:ascii="Arial" w:hAnsi="Arial" w:cs="Arial"/>
          <w:b/>
        </w:rPr>
        <w:t>Principles in judgement of breach of duty</w:t>
      </w:r>
    </w:p>
    <w:p w14:paraId="52E7AFAC" w14:textId="77777777" w:rsidR="003C645A" w:rsidRDefault="003C645A" w:rsidP="003C645A">
      <w:pPr>
        <w:rPr>
          <w:rFonts w:ascii="Arial" w:hAnsi="Arial" w:cs="Arial"/>
        </w:rPr>
      </w:pPr>
      <w:r>
        <w:rPr>
          <w:rFonts w:ascii="Arial" w:hAnsi="Arial" w:cs="Arial"/>
        </w:rPr>
        <w:t>A Team Leader in Environmental Health (or equivalent in the event of change of title) shall review the evidence and determine whether in their opinion a breach of the requirement under article 3 and/or article 5 of the Order has been perpetrated or not based on the balance of probability.</w:t>
      </w:r>
    </w:p>
    <w:p w14:paraId="1D4B2D2F" w14:textId="77777777" w:rsidR="003C645A" w:rsidRDefault="003C645A" w:rsidP="003C645A">
      <w:pPr>
        <w:rPr>
          <w:rFonts w:ascii="Arial" w:hAnsi="Arial" w:cs="Arial"/>
        </w:rPr>
      </w:pPr>
    </w:p>
    <w:p w14:paraId="6811136D" w14:textId="77777777" w:rsidR="003C645A" w:rsidRDefault="003C645A" w:rsidP="003C645A">
      <w:pPr>
        <w:rPr>
          <w:rFonts w:ascii="Arial" w:hAnsi="Arial" w:cs="Arial"/>
        </w:rPr>
      </w:pPr>
      <w:r>
        <w:rPr>
          <w:rFonts w:ascii="Arial" w:hAnsi="Arial" w:cs="Arial"/>
        </w:rPr>
        <w:t>In doing so that person may make any reasonable request for information from the investigating officer’s case file or question the officer as they consider necessary in order to form an opinion.</w:t>
      </w:r>
    </w:p>
    <w:p w14:paraId="72233501" w14:textId="77777777" w:rsidR="003C645A" w:rsidRDefault="003C645A" w:rsidP="003C645A">
      <w:pPr>
        <w:rPr>
          <w:rFonts w:ascii="Arial" w:hAnsi="Arial" w:cs="Arial"/>
        </w:rPr>
      </w:pPr>
    </w:p>
    <w:p w14:paraId="08BA9E5B" w14:textId="77777777" w:rsidR="003C645A" w:rsidRDefault="003C645A" w:rsidP="003C645A">
      <w:pPr>
        <w:rPr>
          <w:rFonts w:ascii="Arial" w:hAnsi="Arial" w:cs="Arial"/>
          <w:b/>
        </w:rPr>
      </w:pPr>
      <w:r>
        <w:rPr>
          <w:rFonts w:ascii="Arial" w:hAnsi="Arial" w:cs="Arial"/>
          <w:b/>
        </w:rPr>
        <w:t>Principles in determining sum</w:t>
      </w:r>
    </w:p>
    <w:p w14:paraId="5FE4C277" w14:textId="77777777" w:rsidR="003C645A" w:rsidRDefault="003C645A" w:rsidP="003C645A">
      <w:pPr>
        <w:rPr>
          <w:rFonts w:ascii="Arial" w:hAnsi="Arial" w:cs="Arial"/>
        </w:rPr>
      </w:pPr>
      <w:r w:rsidRPr="00F04D8C">
        <w:rPr>
          <w:rFonts w:ascii="Arial" w:hAnsi="Arial" w:cs="Arial"/>
        </w:rPr>
        <w:t xml:space="preserve">The authority </w:t>
      </w:r>
      <w:r w:rsidRPr="00E72F3F">
        <w:rPr>
          <w:rFonts w:ascii="Arial" w:hAnsi="Arial" w:cs="Arial"/>
          <w:b/>
          <w:bCs/>
        </w:rPr>
        <w:t>will</w:t>
      </w:r>
      <w:r>
        <w:rPr>
          <w:rFonts w:ascii="Arial" w:hAnsi="Arial" w:cs="Arial"/>
        </w:rPr>
        <w:t xml:space="preserve"> impose a financial penalty on a relevant agent who breaches the requirement to belong to a redress scheme under article 3 and/or 5 of the Order.</w:t>
      </w:r>
    </w:p>
    <w:p w14:paraId="66053D00" w14:textId="77777777" w:rsidR="003C645A" w:rsidRDefault="003C645A" w:rsidP="003C645A">
      <w:pPr>
        <w:rPr>
          <w:rFonts w:ascii="Arial" w:hAnsi="Arial" w:cs="Arial"/>
        </w:rPr>
      </w:pPr>
    </w:p>
    <w:p w14:paraId="720206CF" w14:textId="77777777" w:rsidR="003C645A" w:rsidRDefault="003C645A" w:rsidP="003C645A">
      <w:pPr>
        <w:rPr>
          <w:rFonts w:ascii="Arial" w:hAnsi="Arial" w:cs="Arial"/>
        </w:rPr>
      </w:pPr>
      <w:r>
        <w:rPr>
          <w:rFonts w:ascii="Arial" w:hAnsi="Arial" w:cs="Arial"/>
        </w:rPr>
        <w:t>The sum of the financial penalty shall be in accordance with table 1 below.</w:t>
      </w:r>
    </w:p>
    <w:p w14:paraId="52CC1CEC" w14:textId="77777777" w:rsidR="003C645A" w:rsidRDefault="003C645A" w:rsidP="003C645A">
      <w:pPr>
        <w:rPr>
          <w:rFonts w:ascii="Arial" w:hAnsi="Arial" w:cs="Arial"/>
        </w:rPr>
      </w:pPr>
    </w:p>
    <w:p w14:paraId="7B7E6EF6" w14:textId="77777777" w:rsidR="003C645A" w:rsidRPr="00863323" w:rsidRDefault="003C645A" w:rsidP="003C645A">
      <w:pPr>
        <w:jc w:val="center"/>
        <w:rPr>
          <w:rFonts w:ascii="Arial" w:hAnsi="Arial" w:cs="Arial"/>
          <w:b/>
        </w:rPr>
      </w:pPr>
      <w:r w:rsidRPr="00863323">
        <w:rPr>
          <w:rFonts w:ascii="Arial" w:hAnsi="Arial" w:cs="Arial"/>
          <w:b/>
        </w:rPr>
        <w:t>Table 1.</w:t>
      </w:r>
    </w:p>
    <w:tbl>
      <w:tblPr>
        <w:tblStyle w:val="TableGrid"/>
        <w:tblW w:w="0" w:type="auto"/>
        <w:jc w:val="center"/>
        <w:tblLook w:val="04A0" w:firstRow="1" w:lastRow="0" w:firstColumn="1" w:lastColumn="0" w:noHBand="0" w:noVBand="1"/>
      </w:tblPr>
      <w:tblGrid>
        <w:gridCol w:w="3663"/>
        <w:gridCol w:w="2102"/>
        <w:gridCol w:w="3285"/>
      </w:tblGrid>
      <w:tr w:rsidR="003C645A" w14:paraId="1C807295" w14:textId="77777777" w:rsidTr="00B47FC0">
        <w:trPr>
          <w:jc w:val="center"/>
        </w:trPr>
        <w:tc>
          <w:tcPr>
            <w:tcW w:w="3663" w:type="dxa"/>
          </w:tcPr>
          <w:p w14:paraId="3C73BC6B" w14:textId="77777777" w:rsidR="003C645A" w:rsidRDefault="003C645A" w:rsidP="00B47FC0">
            <w:pPr>
              <w:rPr>
                <w:rFonts w:ascii="Arial" w:hAnsi="Arial" w:cs="Arial"/>
              </w:rPr>
            </w:pPr>
          </w:p>
        </w:tc>
        <w:tc>
          <w:tcPr>
            <w:tcW w:w="2102" w:type="dxa"/>
          </w:tcPr>
          <w:p w14:paraId="3F1021D3" w14:textId="77777777" w:rsidR="003C645A" w:rsidRDefault="003C645A" w:rsidP="00B47FC0">
            <w:pPr>
              <w:jc w:val="center"/>
              <w:rPr>
                <w:rFonts w:ascii="Arial" w:hAnsi="Arial" w:cs="Arial"/>
              </w:rPr>
            </w:pPr>
            <w:r>
              <w:rPr>
                <w:rFonts w:ascii="Arial" w:hAnsi="Arial" w:cs="Arial"/>
              </w:rPr>
              <w:t>Penalty sum</w:t>
            </w:r>
          </w:p>
        </w:tc>
        <w:tc>
          <w:tcPr>
            <w:tcW w:w="3285" w:type="dxa"/>
          </w:tcPr>
          <w:p w14:paraId="68EE6408" w14:textId="77777777" w:rsidR="003C645A" w:rsidRDefault="003C645A" w:rsidP="00B47FC0">
            <w:pPr>
              <w:jc w:val="center"/>
              <w:rPr>
                <w:rFonts w:ascii="Arial" w:hAnsi="Arial" w:cs="Arial"/>
              </w:rPr>
            </w:pPr>
            <w:r>
              <w:rPr>
                <w:rFonts w:ascii="Arial" w:hAnsi="Arial" w:cs="Arial"/>
              </w:rPr>
              <w:t>Early payment reduction</w:t>
            </w:r>
          </w:p>
        </w:tc>
      </w:tr>
      <w:tr w:rsidR="003C645A" w14:paraId="14F85D9B" w14:textId="77777777" w:rsidTr="00B47FC0">
        <w:trPr>
          <w:jc w:val="center"/>
        </w:trPr>
        <w:tc>
          <w:tcPr>
            <w:tcW w:w="3663" w:type="dxa"/>
          </w:tcPr>
          <w:p w14:paraId="06B87248" w14:textId="77777777" w:rsidR="003C645A" w:rsidRDefault="003C645A" w:rsidP="00B47FC0">
            <w:pPr>
              <w:rPr>
                <w:rFonts w:ascii="Arial" w:hAnsi="Arial" w:cs="Arial"/>
              </w:rPr>
            </w:pPr>
            <w:r>
              <w:rPr>
                <w:rFonts w:ascii="Arial" w:hAnsi="Arial" w:cs="Arial"/>
              </w:rPr>
              <w:t>Breach of requirement to belong to a redress scheme.</w:t>
            </w:r>
          </w:p>
        </w:tc>
        <w:tc>
          <w:tcPr>
            <w:tcW w:w="2102" w:type="dxa"/>
          </w:tcPr>
          <w:p w14:paraId="6D04F7D0" w14:textId="77777777" w:rsidR="003C645A" w:rsidRDefault="003C645A" w:rsidP="00B47FC0">
            <w:pPr>
              <w:jc w:val="right"/>
              <w:rPr>
                <w:rFonts w:ascii="Arial" w:hAnsi="Arial" w:cs="Arial"/>
              </w:rPr>
            </w:pPr>
            <w:r>
              <w:rPr>
                <w:rFonts w:ascii="Arial" w:hAnsi="Arial" w:cs="Arial"/>
              </w:rPr>
              <w:t>£5,000.00</w:t>
            </w:r>
          </w:p>
        </w:tc>
        <w:tc>
          <w:tcPr>
            <w:tcW w:w="3285" w:type="dxa"/>
          </w:tcPr>
          <w:p w14:paraId="72A3E796" w14:textId="77777777" w:rsidR="003C645A" w:rsidRDefault="003C645A" w:rsidP="00B47FC0">
            <w:pPr>
              <w:jc w:val="center"/>
              <w:rPr>
                <w:rFonts w:ascii="Arial" w:hAnsi="Arial" w:cs="Arial"/>
              </w:rPr>
            </w:pPr>
            <w:r>
              <w:rPr>
                <w:rFonts w:ascii="Arial" w:hAnsi="Arial" w:cs="Arial"/>
              </w:rPr>
              <w:t>25%</w:t>
            </w:r>
          </w:p>
        </w:tc>
      </w:tr>
    </w:tbl>
    <w:p w14:paraId="172BBD61" w14:textId="77777777" w:rsidR="003C645A" w:rsidRDefault="003C645A" w:rsidP="003C645A">
      <w:pPr>
        <w:rPr>
          <w:rFonts w:ascii="Arial" w:hAnsi="Arial" w:cs="Arial"/>
        </w:rPr>
      </w:pPr>
    </w:p>
    <w:p w14:paraId="040D0351" w14:textId="77777777" w:rsidR="003C645A" w:rsidRDefault="003C645A" w:rsidP="003C645A">
      <w:pPr>
        <w:rPr>
          <w:rFonts w:ascii="Arial" w:hAnsi="Arial" w:cs="Arial"/>
        </w:rPr>
      </w:pPr>
      <w:r>
        <w:rPr>
          <w:rFonts w:ascii="Arial" w:hAnsi="Arial" w:cs="Arial"/>
        </w:rPr>
        <w:t>An early payment reduction of 25% shall apply if paid within 14 days.</w:t>
      </w:r>
    </w:p>
    <w:p w14:paraId="0244DC13" w14:textId="77777777" w:rsidR="003C645A" w:rsidRDefault="003C645A" w:rsidP="003C645A">
      <w:pPr>
        <w:rPr>
          <w:rFonts w:ascii="Arial" w:hAnsi="Arial" w:cs="Arial"/>
        </w:rPr>
      </w:pPr>
    </w:p>
    <w:p w14:paraId="26BB675F" w14:textId="77777777" w:rsidR="003C645A" w:rsidRDefault="003C645A" w:rsidP="003C645A">
      <w:pPr>
        <w:rPr>
          <w:rFonts w:ascii="Arial" w:hAnsi="Arial" w:cs="Arial"/>
        </w:rPr>
      </w:pPr>
    </w:p>
    <w:p w14:paraId="1ABD0D0A" w14:textId="77777777" w:rsidR="003C645A" w:rsidRDefault="003C645A" w:rsidP="003C645A">
      <w:pPr>
        <w:rPr>
          <w:rFonts w:ascii="Arial" w:hAnsi="Arial" w:cs="Arial"/>
        </w:rPr>
      </w:pPr>
    </w:p>
    <w:p w14:paraId="535D0B98" w14:textId="77777777" w:rsidR="003C645A" w:rsidRDefault="003C645A" w:rsidP="003C645A">
      <w:pPr>
        <w:rPr>
          <w:rFonts w:ascii="Arial" w:hAnsi="Arial" w:cs="Arial"/>
        </w:rPr>
      </w:pPr>
    </w:p>
    <w:p w14:paraId="1E774A11" w14:textId="77777777" w:rsidR="003C645A" w:rsidRDefault="003C645A" w:rsidP="003C645A">
      <w:pPr>
        <w:rPr>
          <w:rFonts w:ascii="Arial" w:hAnsi="Arial" w:cs="Arial"/>
        </w:rPr>
      </w:pPr>
    </w:p>
    <w:p w14:paraId="6979B120" w14:textId="77777777" w:rsidR="003C645A" w:rsidRDefault="003C645A" w:rsidP="003C645A">
      <w:pPr>
        <w:rPr>
          <w:rFonts w:ascii="Arial" w:hAnsi="Arial" w:cs="Arial"/>
        </w:rPr>
      </w:pPr>
    </w:p>
    <w:p w14:paraId="4B7A14A3" w14:textId="77777777" w:rsidR="003C645A" w:rsidRDefault="003C645A" w:rsidP="003C645A">
      <w:pPr>
        <w:rPr>
          <w:rFonts w:ascii="Arial" w:hAnsi="Arial" w:cs="Arial"/>
        </w:rPr>
      </w:pPr>
    </w:p>
    <w:p w14:paraId="4F59EE6A" w14:textId="77777777" w:rsidR="003C645A" w:rsidRDefault="003C645A" w:rsidP="003C645A">
      <w:pPr>
        <w:rPr>
          <w:rFonts w:ascii="Arial" w:hAnsi="Arial" w:cs="Arial"/>
        </w:rPr>
      </w:pPr>
    </w:p>
    <w:p w14:paraId="7E797044" w14:textId="77777777" w:rsidR="003C645A" w:rsidRDefault="003C645A" w:rsidP="003C645A">
      <w:pPr>
        <w:rPr>
          <w:rFonts w:ascii="Arial" w:hAnsi="Arial" w:cs="Arial"/>
        </w:rPr>
      </w:pPr>
    </w:p>
    <w:p w14:paraId="13D4DFDC" w14:textId="77777777" w:rsidR="003C645A" w:rsidRPr="00C12CD9" w:rsidRDefault="003C645A" w:rsidP="003C645A">
      <w:pPr>
        <w:rPr>
          <w:rFonts w:ascii="Arial" w:hAnsi="Arial" w:cs="Arial"/>
          <w:b/>
          <w:bCs/>
          <w:sz w:val="28"/>
          <w:szCs w:val="28"/>
        </w:rPr>
      </w:pPr>
      <w:r w:rsidRPr="00C12CD9">
        <w:rPr>
          <w:rFonts w:ascii="Arial" w:hAnsi="Arial" w:cs="Arial"/>
          <w:b/>
          <w:bCs/>
          <w:sz w:val="28"/>
          <w:szCs w:val="28"/>
        </w:rPr>
        <w:lastRenderedPageBreak/>
        <w:t>Procedure of enforcement</w:t>
      </w:r>
    </w:p>
    <w:p w14:paraId="689CB7D6" w14:textId="77777777" w:rsidR="003C645A" w:rsidRDefault="003C645A" w:rsidP="003C645A">
      <w:pPr>
        <w:rPr>
          <w:rFonts w:ascii="Arial" w:hAnsi="Arial" w:cs="Arial"/>
        </w:rPr>
      </w:pPr>
    </w:p>
    <w:p w14:paraId="5F45806E" w14:textId="77777777" w:rsidR="003C645A" w:rsidRPr="00C12CD9" w:rsidRDefault="003C645A" w:rsidP="003C645A">
      <w:pPr>
        <w:rPr>
          <w:rFonts w:ascii="Arial" w:hAnsi="Arial" w:cs="Arial"/>
          <w:b/>
        </w:rPr>
      </w:pPr>
      <w:r w:rsidRPr="00C12CD9">
        <w:rPr>
          <w:rFonts w:ascii="Arial" w:hAnsi="Arial" w:cs="Arial"/>
          <w:b/>
        </w:rPr>
        <w:t>Service of notice of intention to impose a financial penalty</w:t>
      </w:r>
    </w:p>
    <w:p w14:paraId="6F1DCD23" w14:textId="77777777" w:rsidR="003C645A" w:rsidRPr="008E7A3B" w:rsidRDefault="003C645A" w:rsidP="003C645A">
      <w:pPr>
        <w:rPr>
          <w:rFonts w:ascii="Arial" w:hAnsi="Arial" w:cs="Arial"/>
        </w:rPr>
      </w:pPr>
      <w:r>
        <w:rPr>
          <w:rFonts w:ascii="Arial" w:hAnsi="Arial" w:cs="Arial"/>
        </w:rPr>
        <w:t xml:space="preserve">Where </w:t>
      </w:r>
      <w:r w:rsidRPr="002F3ED8">
        <w:rPr>
          <w:rFonts w:ascii="Arial" w:eastAsia="Times New Roman" w:hAnsi="Arial" w:cs="Arial"/>
          <w:color w:val="000000" w:themeColor="text1"/>
          <w:lang w:eastAsia="en-GB"/>
        </w:rPr>
        <w:t>satisfied</w:t>
      </w:r>
      <w:r>
        <w:rPr>
          <w:rFonts w:ascii="Arial" w:eastAsia="Times New Roman" w:hAnsi="Arial" w:cs="Arial"/>
          <w:color w:val="000000" w:themeColor="text1"/>
          <w:lang w:eastAsia="en-GB"/>
        </w:rPr>
        <w:t>,</w:t>
      </w:r>
      <w:r w:rsidRPr="002F3ED8">
        <w:rPr>
          <w:rFonts w:ascii="Arial" w:eastAsia="Times New Roman" w:hAnsi="Arial" w:cs="Arial"/>
          <w:color w:val="000000" w:themeColor="text1"/>
          <w:lang w:eastAsia="en-GB"/>
        </w:rPr>
        <w:t xml:space="preserve"> that </w:t>
      </w:r>
      <w:r>
        <w:rPr>
          <w:rFonts w:ascii="Arial" w:eastAsia="Times New Roman" w:hAnsi="Arial" w:cs="Arial"/>
          <w:color w:val="000000" w:themeColor="text1"/>
          <w:lang w:eastAsia="en-GB"/>
        </w:rPr>
        <w:t>a</w:t>
      </w:r>
      <w:r w:rsidRPr="002F3ED8">
        <w:rPr>
          <w:rFonts w:ascii="Arial" w:eastAsia="Times New Roman" w:hAnsi="Arial" w:cs="Arial"/>
          <w:color w:val="000000" w:themeColor="text1"/>
          <w:lang w:eastAsia="en-GB"/>
        </w:rPr>
        <w:t xml:space="preserve"> </w:t>
      </w:r>
      <w:r>
        <w:rPr>
          <w:rFonts w:ascii="Arial" w:eastAsia="Times New Roman" w:hAnsi="Arial" w:cs="Arial"/>
          <w:color w:val="000000" w:themeColor="text1"/>
          <w:lang w:eastAsia="en-GB"/>
        </w:rPr>
        <w:t>relevant agent</w:t>
      </w:r>
      <w:r w:rsidRPr="002F3ED8">
        <w:rPr>
          <w:rFonts w:ascii="Arial" w:eastAsia="Times New Roman" w:hAnsi="Arial" w:cs="Arial"/>
          <w:color w:val="000000" w:themeColor="text1"/>
          <w:lang w:eastAsia="en-GB"/>
        </w:rPr>
        <w:t xml:space="preserve"> has failed to comply with article 3 (requirement to belong to a redress scheme: lettings agency work) or article 5 (requirement to belong to a redress scheme: property management work)</w:t>
      </w:r>
      <w:r>
        <w:rPr>
          <w:rFonts w:ascii="Arial" w:eastAsia="Times New Roman" w:hAnsi="Arial" w:cs="Arial"/>
          <w:color w:val="000000" w:themeColor="text1"/>
          <w:lang w:eastAsia="en-GB"/>
        </w:rPr>
        <w:t>,</w:t>
      </w:r>
      <w:r w:rsidRPr="002F3ED8">
        <w:rPr>
          <w:rFonts w:ascii="Arial" w:hAnsi="Arial" w:cs="Arial"/>
          <w:color w:val="000000" w:themeColor="text1"/>
        </w:rPr>
        <w:t xml:space="preserve"> </w:t>
      </w:r>
      <w:r>
        <w:rPr>
          <w:rFonts w:ascii="Arial" w:hAnsi="Arial" w:cs="Arial"/>
          <w:color w:val="000000" w:themeColor="text1"/>
        </w:rPr>
        <w:t xml:space="preserve">a </w:t>
      </w:r>
      <w:r>
        <w:rPr>
          <w:rFonts w:ascii="Arial" w:hAnsi="Arial" w:cs="Arial"/>
        </w:rPr>
        <w:t xml:space="preserve">Team Leader in Environmental Health (or equivalent in the event of change of title) who has reviewed the evidence of that breach of the requirement </w:t>
      </w:r>
      <w:r w:rsidRPr="00E72F3F">
        <w:rPr>
          <w:rFonts w:ascii="Arial" w:hAnsi="Arial" w:cs="Arial"/>
        </w:rPr>
        <w:t>will serve</w:t>
      </w:r>
      <w:r w:rsidRPr="002F3ED8">
        <w:rPr>
          <w:rFonts w:ascii="Arial" w:hAnsi="Arial" w:cs="Arial"/>
        </w:rPr>
        <w:t xml:space="preserve"> </w:t>
      </w:r>
      <w:r>
        <w:rPr>
          <w:rFonts w:ascii="Arial" w:hAnsi="Arial" w:cs="Arial"/>
        </w:rPr>
        <w:t>the notice of intention to impose a financial penalty within six months.</w:t>
      </w:r>
    </w:p>
    <w:p w14:paraId="6553BA76" w14:textId="77777777" w:rsidR="003C645A" w:rsidRDefault="003C645A" w:rsidP="003C645A">
      <w:pPr>
        <w:rPr>
          <w:rFonts w:ascii="Arial" w:hAnsi="Arial" w:cs="Arial"/>
          <w:b/>
        </w:rPr>
      </w:pPr>
    </w:p>
    <w:p w14:paraId="58253FB8" w14:textId="77777777" w:rsidR="003C645A" w:rsidRDefault="003C645A" w:rsidP="003C645A">
      <w:pPr>
        <w:rPr>
          <w:rFonts w:ascii="Arial" w:hAnsi="Arial" w:cs="Arial"/>
        </w:rPr>
      </w:pPr>
      <w:r>
        <w:rPr>
          <w:rFonts w:ascii="Arial" w:hAnsi="Arial" w:cs="Arial"/>
        </w:rPr>
        <w:t>The authority will include in the notice of intent all that which is required</w:t>
      </w:r>
      <w:r w:rsidRPr="0016154C">
        <w:rPr>
          <w:rFonts w:ascii="Arial" w:hAnsi="Arial" w:cs="Arial"/>
        </w:rPr>
        <w:t xml:space="preserve"> </w:t>
      </w:r>
      <w:r>
        <w:rPr>
          <w:rFonts w:ascii="Arial" w:hAnsi="Arial" w:cs="Arial"/>
        </w:rPr>
        <w:t>in accordance with the Schedule; paragraph 1(3) of the Order.</w:t>
      </w:r>
    </w:p>
    <w:p w14:paraId="280A638A" w14:textId="77777777" w:rsidR="003C645A" w:rsidRDefault="003C645A" w:rsidP="003C645A">
      <w:pPr>
        <w:rPr>
          <w:rFonts w:ascii="Arial" w:hAnsi="Arial" w:cs="Arial"/>
        </w:rPr>
      </w:pPr>
    </w:p>
    <w:p w14:paraId="6835ED4D" w14:textId="77777777" w:rsidR="003C645A" w:rsidRDefault="003C645A" w:rsidP="003C645A">
      <w:pPr>
        <w:rPr>
          <w:rFonts w:ascii="Arial" w:hAnsi="Arial" w:cs="Arial"/>
          <w:b/>
        </w:rPr>
      </w:pPr>
      <w:r w:rsidRPr="00C12CD9">
        <w:rPr>
          <w:rFonts w:ascii="Arial" w:hAnsi="Arial" w:cs="Arial"/>
          <w:b/>
        </w:rPr>
        <w:t>Representations and review</w:t>
      </w:r>
    </w:p>
    <w:p w14:paraId="08ADB65B" w14:textId="77777777" w:rsidR="003C645A" w:rsidRPr="00F2731D" w:rsidRDefault="003C645A" w:rsidP="003C645A">
      <w:pPr>
        <w:rPr>
          <w:rFonts w:ascii="Arial" w:eastAsia="Times New Roman" w:hAnsi="Arial" w:cs="Arial"/>
          <w:lang w:eastAsia="en-GB"/>
        </w:rPr>
      </w:pPr>
      <w:r w:rsidRPr="00F2731D">
        <w:rPr>
          <w:rFonts w:ascii="Arial" w:eastAsia="Times New Roman" w:hAnsi="Arial" w:cs="Arial"/>
          <w:lang w:eastAsia="en-GB"/>
        </w:rPr>
        <w:t>A person on whom a notice of intent is served may within 28 days beginning with the day after the date on which the notice was sent make written representations and objections to the enforcement authority in relation to the proposed imposition of a monetary penalty.</w:t>
      </w:r>
    </w:p>
    <w:p w14:paraId="0B39803A" w14:textId="77777777" w:rsidR="003C645A" w:rsidRDefault="003C645A" w:rsidP="003C645A">
      <w:pPr>
        <w:rPr>
          <w:rFonts w:ascii="Arial" w:eastAsia="Times New Roman" w:hAnsi="Arial" w:cs="Arial"/>
          <w:color w:val="494949"/>
          <w:sz w:val="19"/>
          <w:szCs w:val="19"/>
          <w:lang w:eastAsia="en-GB"/>
        </w:rPr>
      </w:pPr>
    </w:p>
    <w:p w14:paraId="37F8E944" w14:textId="77777777" w:rsidR="003C645A" w:rsidRDefault="003C645A" w:rsidP="003C645A">
      <w:pPr>
        <w:rPr>
          <w:rFonts w:ascii="Arial" w:hAnsi="Arial" w:cs="Arial"/>
        </w:rPr>
      </w:pPr>
      <w:r>
        <w:rPr>
          <w:rFonts w:ascii="Arial" w:hAnsi="Arial" w:cs="Arial"/>
        </w:rPr>
        <w:t>The authority will review its decision based on the information provided in the relevant agents representations. All reviews will be conducted by the manager responsible for Environmental Health or alternatively a manager above that level in the cooperate hierarchy.</w:t>
      </w:r>
    </w:p>
    <w:p w14:paraId="6319B862" w14:textId="77777777" w:rsidR="003C645A" w:rsidRDefault="003C645A" w:rsidP="003C645A">
      <w:pPr>
        <w:rPr>
          <w:rFonts w:ascii="Arial" w:hAnsi="Arial" w:cs="Arial"/>
        </w:rPr>
      </w:pPr>
    </w:p>
    <w:p w14:paraId="6CC369E8" w14:textId="77777777" w:rsidR="003C645A" w:rsidRDefault="003C645A" w:rsidP="003C645A">
      <w:pPr>
        <w:rPr>
          <w:rFonts w:ascii="Arial" w:hAnsi="Arial" w:cs="Arial"/>
        </w:rPr>
      </w:pPr>
      <w:r>
        <w:rPr>
          <w:rFonts w:ascii="Arial" w:hAnsi="Arial" w:cs="Arial"/>
        </w:rPr>
        <w:t>Where the person making representation can show on the balance of probabilities that the sum of the fixed penalty will cause unreasonable hardship to them or their family the reviewer may use discretion to extend the allowable payment period by varying the penalty notice. In extreme cases a senior manager may use their discretion to reduce or waive the penalty but must have consideration of the capital and rental value of the subject premises in doing so.</w:t>
      </w:r>
    </w:p>
    <w:p w14:paraId="1FC2CF1C" w14:textId="77777777" w:rsidR="003C645A" w:rsidRDefault="003C645A" w:rsidP="003C645A">
      <w:pPr>
        <w:rPr>
          <w:rFonts w:ascii="Arial" w:hAnsi="Arial" w:cs="Arial"/>
        </w:rPr>
      </w:pPr>
    </w:p>
    <w:p w14:paraId="2AF3B198" w14:textId="77777777" w:rsidR="003C645A" w:rsidRDefault="003C645A" w:rsidP="003C645A">
      <w:pPr>
        <w:rPr>
          <w:rFonts w:ascii="Arial" w:hAnsi="Arial" w:cs="Arial"/>
          <w:b/>
        </w:rPr>
      </w:pPr>
      <w:r>
        <w:rPr>
          <w:rFonts w:ascii="Arial" w:hAnsi="Arial" w:cs="Arial"/>
          <w:b/>
        </w:rPr>
        <w:t>Imposition of Financial Penalty – Final Notice</w:t>
      </w:r>
    </w:p>
    <w:p w14:paraId="6E09FF3F" w14:textId="77777777" w:rsidR="003C645A" w:rsidRDefault="003C645A" w:rsidP="003C645A">
      <w:pPr>
        <w:rPr>
          <w:rFonts w:ascii="Arial" w:hAnsi="Arial" w:cs="Arial"/>
        </w:rPr>
      </w:pPr>
      <w:r>
        <w:rPr>
          <w:rFonts w:ascii="Arial" w:hAnsi="Arial" w:cs="Arial"/>
        </w:rPr>
        <w:t xml:space="preserve">After the end of the period of 28 days in which time representations may be made, the Authority </w:t>
      </w:r>
      <w:r>
        <w:rPr>
          <w:rFonts w:ascii="Arial" w:hAnsi="Arial" w:cs="Arial"/>
          <w:bCs/>
        </w:rPr>
        <w:t>will</w:t>
      </w:r>
      <w:r w:rsidRPr="00C12CD9">
        <w:rPr>
          <w:rFonts w:ascii="Arial" w:hAnsi="Arial" w:cs="Arial"/>
          <w:b/>
          <w:bCs/>
        </w:rPr>
        <w:t xml:space="preserve"> </w:t>
      </w:r>
      <w:r>
        <w:rPr>
          <w:rFonts w:ascii="Arial" w:hAnsi="Arial" w:cs="Arial"/>
        </w:rPr>
        <w:t xml:space="preserve">decide within 28 days whether to impose a financial penalty or not and, if so, the amount of that penalty. </w:t>
      </w:r>
    </w:p>
    <w:p w14:paraId="1092051B" w14:textId="77777777" w:rsidR="003C645A" w:rsidRDefault="003C645A" w:rsidP="003C645A">
      <w:pPr>
        <w:rPr>
          <w:rFonts w:ascii="Arial" w:hAnsi="Arial" w:cs="Arial"/>
        </w:rPr>
      </w:pPr>
    </w:p>
    <w:p w14:paraId="4CDAA1F8" w14:textId="77777777" w:rsidR="003C645A" w:rsidRDefault="003C645A" w:rsidP="003C645A">
      <w:pPr>
        <w:rPr>
          <w:rFonts w:ascii="Arial" w:hAnsi="Arial" w:cs="Arial"/>
        </w:rPr>
      </w:pPr>
      <w:r>
        <w:rPr>
          <w:rFonts w:ascii="Arial" w:hAnsi="Arial" w:cs="Arial"/>
        </w:rPr>
        <w:t xml:space="preserve">Where the Authority decides to impose a financial penalty, it </w:t>
      </w:r>
      <w:r>
        <w:rPr>
          <w:rFonts w:ascii="Arial" w:hAnsi="Arial" w:cs="Arial"/>
          <w:bCs/>
        </w:rPr>
        <w:t>will</w:t>
      </w:r>
      <w:r w:rsidRPr="00C12CD9">
        <w:rPr>
          <w:rFonts w:ascii="Arial" w:hAnsi="Arial" w:cs="Arial"/>
          <w:bCs/>
        </w:rPr>
        <w:t xml:space="preserve"> </w:t>
      </w:r>
      <w:r>
        <w:rPr>
          <w:rFonts w:ascii="Arial" w:hAnsi="Arial" w:cs="Arial"/>
        </w:rPr>
        <w:t>serve a “Final Notice” on the relevant agent imposing that penalty. The final notice will require the financial penalty be paid within the period of 28 days from date of service except in cases where discretion is used for problems of hardship where such other time period will be determined by the manager who reviewed the representations.</w:t>
      </w:r>
    </w:p>
    <w:p w14:paraId="7A8473AB" w14:textId="77777777" w:rsidR="003C645A" w:rsidRDefault="003C645A" w:rsidP="003C645A">
      <w:pPr>
        <w:rPr>
          <w:rFonts w:ascii="Arial" w:hAnsi="Arial" w:cs="Arial"/>
        </w:rPr>
      </w:pPr>
    </w:p>
    <w:p w14:paraId="46565963" w14:textId="77777777" w:rsidR="003C645A" w:rsidRDefault="003C645A" w:rsidP="003C645A">
      <w:pPr>
        <w:rPr>
          <w:rFonts w:ascii="Arial" w:hAnsi="Arial" w:cs="Arial"/>
        </w:rPr>
      </w:pPr>
      <w:r>
        <w:rPr>
          <w:rFonts w:ascii="Arial" w:hAnsi="Arial" w:cs="Arial"/>
        </w:rPr>
        <w:t>The authority will include in the Final Notice all that which is required</w:t>
      </w:r>
      <w:r w:rsidRPr="0016154C">
        <w:rPr>
          <w:rFonts w:ascii="Arial" w:hAnsi="Arial" w:cs="Arial"/>
        </w:rPr>
        <w:t xml:space="preserve"> </w:t>
      </w:r>
      <w:r>
        <w:rPr>
          <w:rFonts w:ascii="Arial" w:hAnsi="Arial" w:cs="Arial"/>
        </w:rPr>
        <w:t>in accordance with the Schedule; paragraph 3(3) of the Order.</w:t>
      </w:r>
    </w:p>
    <w:p w14:paraId="79B004F3" w14:textId="77777777" w:rsidR="003C645A" w:rsidRDefault="003C645A" w:rsidP="003C645A">
      <w:pPr>
        <w:rPr>
          <w:rFonts w:ascii="Arial" w:hAnsi="Arial" w:cs="Arial"/>
        </w:rPr>
      </w:pPr>
    </w:p>
    <w:p w14:paraId="70BAE43F" w14:textId="77777777" w:rsidR="003C645A" w:rsidRDefault="003C645A" w:rsidP="003C645A">
      <w:pPr>
        <w:rPr>
          <w:rFonts w:ascii="Arial" w:hAnsi="Arial" w:cs="Arial"/>
        </w:rPr>
      </w:pPr>
    </w:p>
    <w:p w14:paraId="4CD33C66" w14:textId="77777777" w:rsidR="003C645A" w:rsidRDefault="003C645A" w:rsidP="003C645A">
      <w:pPr>
        <w:rPr>
          <w:rFonts w:ascii="Arial" w:hAnsi="Arial" w:cs="Arial"/>
          <w:b/>
        </w:rPr>
      </w:pPr>
    </w:p>
    <w:p w14:paraId="5EC0E41A" w14:textId="77777777" w:rsidR="003C645A" w:rsidRDefault="003C645A" w:rsidP="003C645A">
      <w:pPr>
        <w:rPr>
          <w:rFonts w:ascii="Arial" w:hAnsi="Arial" w:cs="Arial"/>
          <w:b/>
        </w:rPr>
      </w:pPr>
    </w:p>
    <w:p w14:paraId="28FBAB7D" w14:textId="77777777" w:rsidR="003C645A" w:rsidRDefault="003C645A" w:rsidP="003C645A">
      <w:pPr>
        <w:rPr>
          <w:rFonts w:ascii="Arial" w:hAnsi="Arial" w:cs="Arial"/>
        </w:rPr>
      </w:pPr>
    </w:p>
    <w:p w14:paraId="59EE9F6B" w14:textId="77777777" w:rsidR="003C645A" w:rsidRDefault="003C645A" w:rsidP="003C645A">
      <w:pPr>
        <w:rPr>
          <w:rFonts w:ascii="Arial" w:hAnsi="Arial" w:cs="Arial"/>
        </w:rPr>
      </w:pPr>
    </w:p>
    <w:p w14:paraId="3266B0E0" w14:textId="77777777" w:rsidR="003C645A" w:rsidRDefault="003C645A" w:rsidP="003C645A">
      <w:pPr>
        <w:rPr>
          <w:rFonts w:ascii="Arial" w:hAnsi="Arial" w:cs="Arial"/>
        </w:rPr>
      </w:pPr>
    </w:p>
    <w:p w14:paraId="289C5585" w14:textId="77777777" w:rsidR="003C645A" w:rsidRDefault="003C645A" w:rsidP="003C645A">
      <w:pPr>
        <w:rPr>
          <w:rFonts w:ascii="Arial" w:hAnsi="Arial" w:cs="Arial"/>
        </w:rPr>
      </w:pPr>
    </w:p>
    <w:p w14:paraId="1089A87C" w14:textId="77777777" w:rsidR="003C645A" w:rsidRDefault="003C645A" w:rsidP="003C645A">
      <w:pPr>
        <w:rPr>
          <w:rFonts w:ascii="Arial" w:hAnsi="Arial" w:cs="Arial"/>
        </w:rPr>
      </w:pPr>
      <w:r>
        <w:rPr>
          <w:rFonts w:ascii="Arial" w:hAnsi="Arial" w:cs="Arial"/>
        </w:rPr>
        <w:t>A relevant agent may appeal the decision of the authority’s review to the First-Tier Tribunal.</w:t>
      </w:r>
    </w:p>
    <w:p w14:paraId="0C11565F" w14:textId="77777777" w:rsidR="003C645A" w:rsidRDefault="003C645A" w:rsidP="003C645A">
      <w:pPr>
        <w:rPr>
          <w:rFonts w:ascii="Arial" w:hAnsi="Arial" w:cs="Arial"/>
        </w:rPr>
      </w:pPr>
    </w:p>
    <w:p w14:paraId="411EEE09" w14:textId="77777777" w:rsidR="003C645A" w:rsidRPr="00E72F3F" w:rsidRDefault="003C645A" w:rsidP="003C645A">
      <w:pPr>
        <w:rPr>
          <w:rFonts w:ascii="Arial" w:hAnsi="Arial" w:cs="Arial"/>
          <w:b/>
          <w:sz w:val="28"/>
          <w:szCs w:val="28"/>
        </w:rPr>
      </w:pPr>
      <w:r w:rsidRPr="00E72F3F">
        <w:rPr>
          <w:rFonts w:ascii="Arial" w:hAnsi="Arial" w:cs="Arial"/>
          <w:b/>
          <w:sz w:val="28"/>
          <w:szCs w:val="28"/>
        </w:rPr>
        <w:t>Revision of statement</w:t>
      </w:r>
    </w:p>
    <w:p w14:paraId="10C24BC4" w14:textId="77777777" w:rsidR="003C645A" w:rsidRPr="00250E37" w:rsidRDefault="003C645A" w:rsidP="003C645A">
      <w:pPr>
        <w:rPr>
          <w:rFonts w:ascii="Arial" w:hAnsi="Arial" w:cs="Arial"/>
        </w:rPr>
      </w:pPr>
      <w:r>
        <w:rPr>
          <w:rFonts w:ascii="Arial" w:hAnsi="Arial" w:cs="Arial"/>
        </w:rPr>
        <w:t>The authority may revise this</w:t>
      </w:r>
      <w:r w:rsidRPr="00250E37">
        <w:rPr>
          <w:rFonts w:ascii="Arial" w:hAnsi="Arial" w:cs="Arial"/>
        </w:rPr>
        <w:t xml:space="preserve"> statement of principle</w:t>
      </w:r>
      <w:r>
        <w:rPr>
          <w:rFonts w:ascii="Arial" w:hAnsi="Arial" w:cs="Arial"/>
        </w:rPr>
        <w:t>s at any time and, where it does so, it will</w:t>
      </w:r>
      <w:r w:rsidRPr="00250E37">
        <w:rPr>
          <w:rFonts w:ascii="Arial" w:hAnsi="Arial" w:cs="Arial"/>
        </w:rPr>
        <w:t xml:space="preserve"> publish the revised statement.</w:t>
      </w:r>
    </w:p>
    <w:p w14:paraId="08E15162" w14:textId="77777777" w:rsidR="003C645A" w:rsidRDefault="003C645A" w:rsidP="003C645A">
      <w:pPr>
        <w:rPr>
          <w:rFonts w:ascii="Arial" w:hAnsi="Arial" w:cs="Arial"/>
        </w:rPr>
      </w:pPr>
    </w:p>
    <w:p w14:paraId="46FBD266" w14:textId="77777777" w:rsidR="003C645A" w:rsidRDefault="003C645A" w:rsidP="003C645A">
      <w:pPr>
        <w:rPr>
          <w:rFonts w:ascii="Arial" w:hAnsi="Arial" w:cs="Arial"/>
        </w:rPr>
      </w:pPr>
    </w:p>
    <w:p w14:paraId="45C37CEE" w14:textId="77777777" w:rsidR="003C645A" w:rsidRPr="00250E37" w:rsidRDefault="003C645A" w:rsidP="003C645A">
      <w:pPr>
        <w:rPr>
          <w:rFonts w:ascii="Arial" w:hAnsi="Arial" w:cs="Arial"/>
        </w:rPr>
      </w:pPr>
    </w:p>
    <w:p w14:paraId="5C48EE85" w14:textId="77777777" w:rsidR="00F03709" w:rsidRPr="003C645A" w:rsidRDefault="00F03709" w:rsidP="003C645A"/>
    <w:sectPr w:rsidR="00F03709" w:rsidRPr="003C645A" w:rsidSect="004C3F3E">
      <w:headerReference w:type="default" r:id="rId11"/>
      <w:footerReference w:type="default" r:id="rId12"/>
      <w:pgSz w:w="11900" w:h="16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A5C50B4" w14:textId="77777777" w:rsidR="00253D92" w:rsidRDefault="00253D92">
      <w:r>
        <w:separator/>
      </w:r>
    </w:p>
  </w:endnote>
  <w:endnote w:type="continuationSeparator" w:id="0">
    <w:p w14:paraId="1E60FDF7" w14:textId="77777777" w:rsidR="00253D92" w:rsidRDefault="00253D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1F5FE" w14:textId="77777777" w:rsidR="00E44160" w:rsidRDefault="00A93D24">
    <w:pPr>
      <w:pStyle w:val="Footer"/>
    </w:pPr>
    <w:r>
      <w:rPr>
        <w:noProof/>
      </w:rPr>
      <w:drawing>
        <wp:anchor distT="0" distB="0" distL="114300" distR="114300" simplePos="0" relativeHeight="251661312" behindDoc="1" locked="0" layoutInCell="1" allowOverlap="1" wp14:anchorId="29F2D425" wp14:editId="6981E865">
          <wp:simplePos x="0" y="0"/>
          <wp:positionH relativeFrom="column">
            <wp:posOffset>-504190</wp:posOffset>
          </wp:positionH>
          <wp:positionV relativeFrom="paragraph">
            <wp:posOffset>-1904250</wp:posOffset>
          </wp:positionV>
          <wp:extent cx="7586345" cy="2529840"/>
          <wp:effectExtent l="0" t="0" r="0" b="381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HBC footer.jpg"/>
                  <pic:cNvPicPr/>
                </pic:nvPicPr>
                <pic:blipFill>
                  <a:blip r:embed="rId1">
                    <a:extLst>
                      <a:ext uri="{28A0092B-C50C-407E-A947-70E740481C1C}">
                        <a14:useLocalDpi xmlns:a14="http://schemas.microsoft.com/office/drawing/2010/main" val="0"/>
                      </a:ext>
                    </a:extLst>
                  </a:blip>
                  <a:stretch>
                    <a:fillRect/>
                  </a:stretch>
                </pic:blipFill>
                <pic:spPr>
                  <a:xfrm>
                    <a:off x="0" y="0"/>
                    <a:ext cx="7586345" cy="252984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02D8E6E" w14:textId="77777777" w:rsidR="00253D92" w:rsidRDefault="00253D92">
      <w:r>
        <w:separator/>
      </w:r>
    </w:p>
  </w:footnote>
  <w:footnote w:type="continuationSeparator" w:id="0">
    <w:p w14:paraId="572B87B9" w14:textId="77777777" w:rsidR="00253D92" w:rsidRDefault="00253D9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3350C9" w14:textId="77777777" w:rsidR="00E44160" w:rsidRDefault="00A93D24">
    <w:pPr>
      <w:pStyle w:val="Header"/>
    </w:pPr>
    <w:r>
      <w:rPr>
        <w:noProof/>
      </w:rPr>
      <mc:AlternateContent>
        <mc:Choice Requires="wps">
          <w:drawing>
            <wp:anchor distT="0" distB="0" distL="114300" distR="114300" simplePos="0" relativeHeight="251660288" behindDoc="0" locked="0" layoutInCell="1" allowOverlap="1" wp14:anchorId="11B5A102" wp14:editId="7FEE73C2">
              <wp:simplePos x="0" y="0"/>
              <wp:positionH relativeFrom="margin">
                <wp:align>right</wp:align>
              </wp:positionH>
              <wp:positionV relativeFrom="paragraph">
                <wp:posOffset>-124691</wp:posOffset>
              </wp:positionV>
              <wp:extent cx="6840187" cy="1769423"/>
              <wp:effectExtent l="0" t="0" r="0" b="2540"/>
              <wp:wrapNone/>
              <wp:docPr id="6" name="Text Box 6"/>
              <wp:cNvGraphicFramePr/>
              <a:graphic xmlns:a="http://schemas.openxmlformats.org/drawingml/2006/main">
                <a:graphicData uri="http://schemas.microsoft.com/office/word/2010/wordprocessingShape">
                  <wps:wsp>
                    <wps:cNvSpPr txBox="1"/>
                    <wps:spPr>
                      <a:xfrm>
                        <a:off x="0" y="0"/>
                        <a:ext cx="6840187" cy="1769423"/>
                      </a:xfrm>
                      <a:prstGeom prst="rect">
                        <a:avLst/>
                      </a:prstGeom>
                      <a:noFill/>
                      <a:ln w="6350">
                        <a:noFill/>
                      </a:ln>
                    </wps:spPr>
                    <wps:txbx>
                      <w:txbxContent>
                        <w:p w14:paraId="0546783B" w14:textId="46DAC034" w:rsidR="00EF2C83" w:rsidRPr="003C645A" w:rsidRDefault="00EF2C83" w:rsidP="00EF2C83">
                          <w:pPr>
                            <w:jc w:val="center"/>
                            <w:rPr>
                              <w:rFonts w:ascii="Arial" w:hAnsi="Arial" w:cs="Arial"/>
                              <w:b/>
                              <w:color w:val="FFFFFF" w:themeColor="background1"/>
                              <w:sz w:val="56"/>
                              <w:szCs w:val="56"/>
                            </w:rPr>
                          </w:pPr>
                          <w:r w:rsidRPr="003C645A">
                            <w:rPr>
                              <w:rFonts w:ascii="Arial" w:hAnsi="Arial" w:cs="Arial"/>
                              <w:b/>
                              <w:color w:val="FFFFFF" w:themeColor="background1"/>
                              <w:sz w:val="56"/>
                              <w:szCs w:val="56"/>
                            </w:rPr>
                            <w:t>Private Sector Housing</w:t>
                          </w:r>
                        </w:p>
                        <w:p w14:paraId="3DC3496E" w14:textId="77777777" w:rsidR="003C645A" w:rsidRDefault="003C645A" w:rsidP="003C645A">
                          <w:pPr>
                            <w:jc w:val="center"/>
                            <w:rPr>
                              <w:rFonts w:ascii="Arial" w:hAnsi="Arial" w:cs="Arial"/>
                              <w:b/>
                              <w:color w:val="FFFFFF" w:themeColor="background1"/>
                              <w:sz w:val="56"/>
                              <w:szCs w:val="56"/>
                            </w:rPr>
                          </w:pPr>
                          <w:r w:rsidRPr="003C645A">
                            <w:rPr>
                              <w:rFonts w:ascii="Arial" w:hAnsi="Arial" w:cs="Arial"/>
                              <w:b/>
                              <w:color w:val="FFFFFF" w:themeColor="background1"/>
                              <w:sz w:val="56"/>
                              <w:szCs w:val="56"/>
                            </w:rPr>
                            <w:t xml:space="preserve">The Redress Scheme </w:t>
                          </w:r>
                        </w:p>
                        <w:p w14:paraId="0C1D4204" w14:textId="38C6CD6B" w:rsidR="00E44160" w:rsidRPr="003C645A" w:rsidRDefault="003C645A" w:rsidP="003C645A">
                          <w:pPr>
                            <w:jc w:val="center"/>
                            <w:rPr>
                              <w:rFonts w:ascii="Arial" w:hAnsi="Arial" w:cs="Arial"/>
                              <w:b/>
                              <w:color w:val="FFFFFF" w:themeColor="background1"/>
                              <w:sz w:val="56"/>
                              <w:szCs w:val="56"/>
                            </w:rPr>
                          </w:pPr>
                          <w:r w:rsidRPr="003C645A">
                            <w:rPr>
                              <w:rFonts w:ascii="Arial" w:hAnsi="Arial" w:cs="Arial"/>
                              <w:b/>
                              <w:color w:val="FFFFFF" w:themeColor="background1"/>
                              <w:sz w:val="56"/>
                              <w:szCs w:val="56"/>
                            </w:rPr>
                            <w:t>Statement of Principle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1B5A102" id="_x0000_t202" coordsize="21600,21600" o:spt="202" path="m,l,21600r21600,l21600,xe">
              <v:stroke joinstyle="miter"/>
              <v:path gradientshapeok="t" o:connecttype="rect"/>
            </v:shapetype>
            <v:shape id="Text Box 6" o:spid="_x0000_s1026" type="#_x0000_t202" style="position:absolute;margin-left:487.4pt;margin-top:-9.8pt;width:538.6pt;height:139.3pt;z-index:2516602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" filled="f" stroked="f" strokeweight=".5pt">
              <v:textbox>
                <w:txbxContent>
                  <w:p w14:paraId="0546783B" w14:textId="46DAC034" w:rsidR="00EF2C83" w:rsidRPr="003C645A" w:rsidRDefault="00EF2C83" w:rsidP="00EF2C83">
                    <w:pPr>
                      <w:jc w:val="center"/>
                      <w:rPr>
                        <w:rFonts w:ascii="Arial" w:hAnsi="Arial" w:cs="Arial"/>
                        <w:b/>
                        <w:color w:val="FFFFFF" w:themeColor="background1"/>
                        <w:sz w:val="56"/>
                        <w:szCs w:val="56"/>
                      </w:rPr>
                    </w:pPr>
                    <w:r w:rsidRPr="003C645A">
                      <w:rPr>
                        <w:rFonts w:ascii="Arial" w:hAnsi="Arial" w:cs="Arial"/>
                        <w:b/>
                        <w:color w:val="FFFFFF" w:themeColor="background1"/>
                        <w:sz w:val="56"/>
                        <w:szCs w:val="56"/>
                      </w:rPr>
                      <w:t>Private Sector Housing</w:t>
                    </w:r>
                  </w:p>
                  <w:p w14:paraId="3DC3496E" w14:textId="77777777" w:rsidR="003C645A" w:rsidRDefault="003C645A" w:rsidP="003C645A">
                    <w:pPr>
                      <w:jc w:val="center"/>
                      <w:rPr>
                        <w:rFonts w:ascii="Arial" w:hAnsi="Arial" w:cs="Arial"/>
                        <w:b/>
                        <w:color w:val="FFFFFF" w:themeColor="background1"/>
                        <w:sz w:val="56"/>
                        <w:szCs w:val="56"/>
                      </w:rPr>
                    </w:pPr>
                    <w:r w:rsidRPr="003C645A">
                      <w:rPr>
                        <w:rFonts w:ascii="Arial" w:hAnsi="Arial" w:cs="Arial"/>
                        <w:b/>
                        <w:color w:val="FFFFFF" w:themeColor="background1"/>
                        <w:sz w:val="56"/>
                        <w:szCs w:val="56"/>
                      </w:rPr>
                      <w:t>The Redress Scheme</w:t>
                    </w:r>
                    <w:r w:rsidRPr="003C645A">
                      <w:rPr>
                        <w:rFonts w:ascii="Arial" w:hAnsi="Arial" w:cs="Arial"/>
                        <w:b/>
                        <w:color w:val="FFFFFF" w:themeColor="background1"/>
                        <w:sz w:val="56"/>
                        <w:szCs w:val="56"/>
                      </w:rPr>
                      <w:t xml:space="preserve"> </w:t>
                    </w:r>
                  </w:p>
                  <w:p w14:paraId="0C1D4204" w14:textId="38C6CD6B" w:rsidR="00E44160" w:rsidRPr="003C645A" w:rsidRDefault="003C645A" w:rsidP="003C645A">
                    <w:pPr>
                      <w:jc w:val="center"/>
                      <w:rPr>
                        <w:rFonts w:ascii="Arial" w:hAnsi="Arial" w:cs="Arial"/>
                        <w:b/>
                        <w:color w:val="FFFFFF" w:themeColor="background1"/>
                        <w:sz w:val="56"/>
                        <w:szCs w:val="56"/>
                      </w:rPr>
                    </w:pPr>
                    <w:r w:rsidRPr="003C645A">
                      <w:rPr>
                        <w:rFonts w:ascii="Arial" w:hAnsi="Arial" w:cs="Arial"/>
                        <w:b/>
                        <w:color w:val="FFFFFF" w:themeColor="background1"/>
                        <w:sz w:val="56"/>
                        <w:szCs w:val="56"/>
                      </w:rPr>
                      <w:t>Statement of Principle</w:t>
                    </w:r>
                  </w:p>
                </w:txbxContent>
              </v:textbox>
              <w10:wrap anchorx="margin"/>
            </v:shape>
          </w:pict>
        </mc:Fallback>
      </mc:AlternateContent>
    </w:r>
    <w:r>
      <w:rPr>
        <w:noProof/>
      </w:rPr>
      <w:drawing>
        <wp:anchor distT="0" distB="0" distL="114300" distR="114300" simplePos="0" relativeHeight="251659264" behindDoc="0" locked="0" layoutInCell="1" allowOverlap="1" wp14:anchorId="79DBD5DB" wp14:editId="01A8207C">
          <wp:simplePos x="0" y="0"/>
          <wp:positionH relativeFrom="column">
            <wp:posOffset>-504190</wp:posOffset>
          </wp:positionH>
          <wp:positionV relativeFrom="paragraph">
            <wp:posOffset>-457200</wp:posOffset>
          </wp:positionV>
          <wp:extent cx="7641590" cy="1733550"/>
          <wp:effectExtent l="0" t="0" r="0" b="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een box.jpg"/>
                  <pic:cNvPicPr/>
                </pic:nvPicPr>
                <pic:blipFill>
                  <a:blip r:embed="rId1">
                    <a:extLst>
                      <a:ext uri="{28A0092B-C50C-407E-A947-70E740481C1C}">
                        <a14:useLocalDpi xmlns:a14="http://schemas.microsoft.com/office/drawing/2010/main" val="0"/>
                      </a:ext>
                    </a:extLst>
                  </a:blip>
                  <a:stretch>
                    <a:fillRect/>
                  </a:stretch>
                </pic:blipFill>
                <pic:spPr>
                  <a:xfrm>
                    <a:off x="0" y="0"/>
                    <a:ext cx="7641590" cy="173355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376C5E"/>
    <w:multiLevelType w:val="hybridMultilevel"/>
    <w:tmpl w:val="49F0D67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1392809"/>
    <w:multiLevelType w:val="hybridMultilevel"/>
    <w:tmpl w:val="48EE4C54"/>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38B2152"/>
    <w:multiLevelType w:val="hybridMultilevel"/>
    <w:tmpl w:val="F334DD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4666279"/>
    <w:multiLevelType w:val="hybridMultilevel"/>
    <w:tmpl w:val="2F2034B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6AC22CE"/>
    <w:multiLevelType w:val="hybridMultilevel"/>
    <w:tmpl w:val="EBEC65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C182EA9"/>
    <w:multiLevelType w:val="hybridMultilevel"/>
    <w:tmpl w:val="6B62EE32"/>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19904E51"/>
    <w:multiLevelType w:val="hybridMultilevel"/>
    <w:tmpl w:val="8B1046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A530FF7"/>
    <w:multiLevelType w:val="hybridMultilevel"/>
    <w:tmpl w:val="6BA04B8A"/>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BAD6B4C"/>
    <w:multiLevelType w:val="hybridMultilevel"/>
    <w:tmpl w:val="0840C8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E125722"/>
    <w:multiLevelType w:val="hybridMultilevel"/>
    <w:tmpl w:val="FB1283E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17D004E"/>
    <w:multiLevelType w:val="hybridMultilevel"/>
    <w:tmpl w:val="CC8A71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8AF71C3"/>
    <w:multiLevelType w:val="hybridMultilevel"/>
    <w:tmpl w:val="35A8E8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2A0D5F60"/>
    <w:multiLevelType w:val="hybridMultilevel"/>
    <w:tmpl w:val="7BA6085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3" w15:restartNumberingAfterBreak="0">
    <w:nsid w:val="2B3E3592"/>
    <w:multiLevelType w:val="hybridMultilevel"/>
    <w:tmpl w:val="C9869F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35FF6"/>
    <w:multiLevelType w:val="hybridMultilevel"/>
    <w:tmpl w:val="4D2260E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387938CA"/>
    <w:multiLevelType w:val="hybridMultilevel"/>
    <w:tmpl w:val="BEF686E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97C180C"/>
    <w:multiLevelType w:val="hybridMultilevel"/>
    <w:tmpl w:val="8C529C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3C7E78EF"/>
    <w:multiLevelType w:val="hybridMultilevel"/>
    <w:tmpl w:val="700C1E80"/>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EF31FCF"/>
    <w:multiLevelType w:val="multilevel"/>
    <w:tmpl w:val="2D1C00C0"/>
    <w:lvl w:ilvl="0">
      <w:start w:val="1"/>
      <w:numFmt w:val="decimal"/>
      <w:lvlText w:val="%1."/>
      <w:lvlJc w:val="left"/>
      <w:pPr>
        <w:ind w:left="720" w:hanging="360"/>
      </w:pPr>
      <w:rPr>
        <w:rFonts w:hint="default"/>
      </w:rPr>
    </w:lvl>
    <w:lvl w:ilvl="1">
      <w:start w:val="1"/>
      <w:numFmt w:val="decimal"/>
      <w:isLgl/>
      <w:lvlText w:val="%1.%2"/>
      <w:lvlJc w:val="left"/>
      <w:pPr>
        <w:ind w:left="825" w:hanging="465"/>
      </w:pPr>
      <w:rPr>
        <w:rFonts w:hint="default"/>
        <w:u w:val="single"/>
      </w:rPr>
    </w:lvl>
    <w:lvl w:ilvl="2">
      <w:start w:val="1"/>
      <w:numFmt w:val="decimal"/>
      <w:isLgl/>
      <w:lvlText w:val="%1.%2.%3"/>
      <w:lvlJc w:val="left"/>
      <w:pPr>
        <w:ind w:left="1080" w:hanging="720"/>
      </w:pPr>
      <w:rPr>
        <w:rFonts w:hint="default"/>
        <w:u w:val="single"/>
      </w:rPr>
    </w:lvl>
    <w:lvl w:ilvl="3">
      <w:start w:val="1"/>
      <w:numFmt w:val="decimal"/>
      <w:isLgl/>
      <w:lvlText w:val="%1.%2.%3.%4"/>
      <w:lvlJc w:val="left"/>
      <w:pPr>
        <w:ind w:left="1440" w:hanging="1080"/>
      </w:pPr>
      <w:rPr>
        <w:rFonts w:hint="default"/>
        <w:u w:val="single"/>
      </w:rPr>
    </w:lvl>
    <w:lvl w:ilvl="4">
      <w:start w:val="1"/>
      <w:numFmt w:val="decimal"/>
      <w:isLgl/>
      <w:lvlText w:val="%1.%2.%3.%4.%5"/>
      <w:lvlJc w:val="left"/>
      <w:pPr>
        <w:ind w:left="1440" w:hanging="1080"/>
      </w:pPr>
      <w:rPr>
        <w:rFonts w:hint="default"/>
        <w:u w:val="single"/>
      </w:rPr>
    </w:lvl>
    <w:lvl w:ilvl="5">
      <w:start w:val="1"/>
      <w:numFmt w:val="decimal"/>
      <w:isLgl/>
      <w:lvlText w:val="%1.%2.%3.%4.%5.%6"/>
      <w:lvlJc w:val="left"/>
      <w:pPr>
        <w:ind w:left="1800" w:hanging="1440"/>
      </w:pPr>
      <w:rPr>
        <w:rFonts w:hint="default"/>
        <w:u w:val="single"/>
      </w:rPr>
    </w:lvl>
    <w:lvl w:ilvl="6">
      <w:start w:val="1"/>
      <w:numFmt w:val="decimal"/>
      <w:isLgl/>
      <w:lvlText w:val="%1.%2.%3.%4.%5.%6.%7"/>
      <w:lvlJc w:val="left"/>
      <w:pPr>
        <w:ind w:left="1800" w:hanging="1440"/>
      </w:pPr>
      <w:rPr>
        <w:rFonts w:hint="default"/>
        <w:u w:val="single"/>
      </w:rPr>
    </w:lvl>
    <w:lvl w:ilvl="7">
      <w:start w:val="1"/>
      <w:numFmt w:val="decimal"/>
      <w:isLgl/>
      <w:lvlText w:val="%1.%2.%3.%4.%5.%6.%7.%8"/>
      <w:lvlJc w:val="left"/>
      <w:pPr>
        <w:ind w:left="2160" w:hanging="1800"/>
      </w:pPr>
      <w:rPr>
        <w:rFonts w:hint="default"/>
        <w:u w:val="single"/>
      </w:rPr>
    </w:lvl>
    <w:lvl w:ilvl="8">
      <w:start w:val="1"/>
      <w:numFmt w:val="decimal"/>
      <w:isLgl/>
      <w:lvlText w:val="%1.%2.%3.%4.%5.%6.%7.%8.%9"/>
      <w:lvlJc w:val="left"/>
      <w:pPr>
        <w:ind w:left="2160" w:hanging="1800"/>
      </w:pPr>
      <w:rPr>
        <w:rFonts w:hint="default"/>
        <w:u w:val="single"/>
      </w:rPr>
    </w:lvl>
  </w:abstractNum>
  <w:abstractNum w:abstractNumId="19" w15:restartNumberingAfterBreak="0">
    <w:nsid w:val="3F513F63"/>
    <w:multiLevelType w:val="hybridMultilevel"/>
    <w:tmpl w:val="E3EECF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4483E0C"/>
    <w:multiLevelType w:val="hybridMultilevel"/>
    <w:tmpl w:val="ACF270D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47BD651D"/>
    <w:multiLevelType w:val="hybridMultilevel"/>
    <w:tmpl w:val="99A49B32"/>
    <w:lvl w:ilvl="0" w:tplc="08090013">
      <w:start w:val="1"/>
      <w:numFmt w:val="upp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2" w15:restartNumberingAfterBreak="0">
    <w:nsid w:val="4A740576"/>
    <w:multiLevelType w:val="hybridMultilevel"/>
    <w:tmpl w:val="58424C9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15:restartNumberingAfterBreak="0">
    <w:nsid w:val="4C4C55A5"/>
    <w:multiLevelType w:val="hybridMultilevel"/>
    <w:tmpl w:val="2FDEB068"/>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D631B9B"/>
    <w:multiLevelType w:val="hybridMultilevel"/>
    <w:tmpl w:val="8AD47C4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04820F0"/>
    <w:multiLevelType w:val="hybridMultilevel"/>
    <w:tmpl w:val="93AEFB44"/>
    <w:lvl w:ilvl="0" w:tplc="08090017">
      <w:start w:val="1"/>
      <w:numFmt w:val="lowerLetter"/>
      <w:lvlText w:val="%1)"/>
      <w:lvlJc w:val="left"/>
      <w:pPr>
        <w:ind w:left="720" w:hanging="360"/>
      </w:pPr>
    </w:lvl>
    <w:lvl w:ilvl="1" w:tplc="2774FDB8">
      <w:start w:val="1"/>
      <w:numFmt w:val="lowerLetter"/>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0D541BC"/>
    <w:multiLevelType w:val="multilevel"/>
    <w:tmpl w:val="88C46DD4"/>
    <w:lvl w:ilvl="0">
      <w:start w:val="1"/>
      <w:numFmt w:val="decimal"/>
      <w:lvlText w:val="%1."/>
      <w:lvlJc w:val="left"/>
      <w:pPr>
        <w:ind w:left="1080" w:hanging="360"/>
      </w:pPr>
    </w:lvl>
    <w:lvl w:ilvl="1">
      <w:start w:val="1"/>
      <w:numFmt w:val="decimal"/>
      <w:isLgl/>
      <w:lvlText w:val="%1.%2"/>
      <w:lvlJc w:val="left"/>
      <w:pPr>
        <w:ind w:left="1222" w:hanging="360"/>
      </w:pPr>
      <w:rPr>
        <w:rFonts w:hint="default"/>
      </w:rPr>
    </w:lvl>
    <w:lvl w:ilvl="2">
      <w:start w:val="1"/>
      <w:numFmt w:val="decimal"/>
      <w:isLgl/>
      <w:lvlText w:val="%1.%2.%3"/>
      <w:lvlJc w:val="left"/>
      <w:pPr>
        <w:ind w:left="216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520"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240" w:hanging="1800"/>
      </w:pPr>
      <w:rPr>
        <w:rFonts w:hint="default"/>
      </w:rPr>
    </w:lvl>
  </w:abstractNum>
  <w:abstractNum w:abstractNumId="27" w15:restartNumberingAfterBreak="0">
    <w:nsid w:val="52240279"/>
    <w:multiLevelType w:val="hybridMultilevel"/>
    <w:tmpl w:val="3A425D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7D00498"/>
    <w:multiLevelType w:val="hybridMultilevel"/>
    <w:tmpl w:val="BE0ED61E"/>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9" w15:restartNumberingAfterBreak="0">
    <w:nsid w:val="5CBA0336"/>
    <w:multiLevelType w:val="hybridMultilevel"/>
    <w:tmpl w:val="CA6E6F4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5D5E3742"/>
    <w:multiLevelType w:val="hybridMultilevel"/>
    <w:tmpl w:val="48E27954"/>
    <w:lvl w:ilvl="0" w:tplc="0809000F">
      <w:start w:val="1"/>
      <w:numFmt w:val="decimal"/>
      <w:lvlText w:val="%1."/>
      <w:lvlJc w:val="left"/>
      <w:pPr>
        <w:ind w:left="360" w:hanging="360"/>
      </w:pPr>
    </w:lvl>
    <w:lvl w:ilvl="1" w:tplc="08090013">
      <w:start w:val="1"/>
      <w:numFmt w:val="upperRoman"/>
      <w:lvlText w:val="%2."/>
      <w:lvlJc w:val="righ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5DF0110B"/>
    <w:multiLevelType w:val="hybridMultilevel"/>
    <w:tmpl w:val="2214A6B0"/>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629F3F1F"/>
    <w:multiLevelType w:val="hybridMultilevel"/>
    <w:tmpl w:val="3D0680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8455AD1"/>
    <w:multiLevelType w:val="hybridMultilevel"/>
    <w:tmpl w:val="7B7CA4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A131606"/>
    <w:multiLevelType w:val="hybridMultilevel"/>
    <w:tmpl w:val="275EB2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BDF1E4A"/>
    <w:multiLevelType w:val="hybridMultilevel"/>
    <w:tmpl w:val="6EB698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EFD2AFC"/>
    <w:multiLevelType w:val="hybridMultilevel"/>
    <w:tmpl w:val="7F8CC324"/>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71A80469"/>
    <w:multiLevelType w:val="hybridMultilevel"/>
    <w:tmpl w:val="B47EDD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73281F95"/>
    <w:multiLevelType w:val="multilevel"/>
    <w:tmpl w:val="AD6EF3EA"/>
    <w:lvl w:ilvl="0">
      <w:start w:val="6"/>
      <w:numFmt w:val="decimal"/>
      <w:lvlText w:val="%1"/>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9" w15:restartNumberingAfterBreak="0">
    <w:nsid w:val="7382185D"/>
    <w:multiLevelType w:val="hybridMultilevel"/>
    <w:tmpl w:val="9BBC04BE"/>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73D17AE6"/>
    <w:multiLevelType w:val="hybridMultilevel"/>
    <w:tmpl w:val="22661756"/>
    <w:lvl w:ilvl="0" w:tplc="08090005">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75B3C0D"/>
    <w:multiLevelType w:val="hybridMultilevel"/>
    <w:tmpl w:val="EFDEB73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15:restartNumberingAfterBreak="0">
    <w:nsid w:val="77C50FC9"/>
    <w:multiLevelType w:val="hybridMultilevel"/>
    <w:tmpl w:val="6CE88E82"/>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15:restartNumberingAfterBreak="0">
    <w:nsid w:val="78FF182F"/>
    <w:multiLevelType w:val="hybridMultilevel"/>
    <w:tmpl w:val="2F2282A2"/>
    <w:lvl w:ilvl="0" w:tplc="08090013">
      <w:start w:val="1"/>
      <w:numFmt w:val="upperRoman"/>
      <w:lvlText w:val="%1."/>
      <w:lvlJc w:val="right"/>
      <w:pPr>
        <w:ind w:left="1440" w:hanging="360"/>
      </w:pPr>
    </w:lvl>
    <w:lvl w:ilvl="1" w:tplc="8268308E">
      <w:start w:val="72"/>
      <w:numFmt w:val="bullet"/>
      <w:lvlText w:val="•"/>
      <w:lvlJc w:val="left"/>
      <w:pPr>
        <w:ind w:left="2160" w:hanging="360"/>
      </w:pPr>
      <w:rPr>
        <w:rFonts w:ascii="Calibri" w:eastAsiaTheme="minorHAnsi" w:hAnsi="Calibri" w:cstheme="minorBidi" w:hint="default"/>
      </w:rPr>
    </w:lvl>
    <w:lvl w:ilvl="2" w:tplc="E772C40A">
      <w:start w:val="1"/>
      <w:numFmt w:val="lowerLetter"/>
      <w:lvlText w:val="%3)"/>
      <w:lvlJc w:val="left"/>
      <w:pPr>
        <w:ind w:left="3060" w:hanging="360"/>
      </w:pPr>
      <w:rPr>
        <w:rFonts w:hint="default"/>
      </w:r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44" w15:restartNumberingAfterBreak="0">
    <w:nsid w:val="7A6962CB"/>
    <w:multiLevelType w:val="hybridMultilevel"/>
    <w:tmpl w:val="B5D074F0"/>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D1B4DB2"/>
    <w:multiLevelType w:val="hybridMultilevel"/>
    <w:tmpl w:val="DE04C424"/>
    <w:lvl w:ilvl="0" w:tplc="08090017">
      <w:start w:val="1"/>
      <w:numFmt w:val="lowerLetter"/>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DD070C7"/>
    <w:multiLevelType w:val="hybridMultilevel"/>
    <w:tmpl w:val="A6F6A47C"/>
    <w:lvl w:ilvl="0" w:tplc="08090017">
      <w:start w:val="1"/>
      <w:numFmt w:val="lowerLetter"/>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905840792">
    <w:abstractNumId w:val="11"/>
  </w:num>
  <w:num w:numId="2" w16cid:durableId="1663193190">
    <w:abstractNumId w:val="26"/>
  </w:num>
  <w:num w:numId="3" w16cid:durableId="377362250">
    <w:abstractNumId w:val="30"/>
  </w:num>
  <w:num w:numId="4" w16cid:durableId="1086415696">
    <w:abstractNumId w:val="43"/>
  </w:num>
  <w:num w:numId="5" w16cid:durableId="909846474">
    <w:abstractNumId w:val="8"/>
  </w:num>
  <w:num w:numId="6" w16cid:durableId="1758213728">
    <w:abstractNumId w:val="12"/>
  </w:num>
  <w:num w:numId="7" w16cid:durableId="681198693">
    <w:abstractNumId w:val="5"/>
  </w:num>
  <w:num w:numId="8" w16cid:durableId="1787652869">
    <w:abstractNumId w:val="41"/>
  </w:num>
  <w:num w:numId="9" w16cid:durableId="241378500">
    <w:abstractNumId w:val="6"/>
  </w:num>
  <w:num w:numId="10" w16cid:durableId="1570455389">
    <w:abstractNumId w:val="19"/>
  </w:num>
  <w:num w:numId="11" w16cid:durableId="1802845484">
    <w:abstractNumId w:val="33"/>
  </w:num>
  <w:num w:numId="12" w16cid:durableId="1888296957">
    <w:abstractNumId w:val="32"/>
  </w:num>
  <w:num w:numId="13" w16cid:durableId="776749863">
    <w:abstractNumId w:val="21"/>
  </w:num>
  <w:num w:numId="14" w16cid:durableId="424152163">
    <w:abstractNumId w:val="40"/>
  </w:num>
  <w:num w:numId="15" w16cid:durableId="132605256">
    <w:abstractNumId w:val="31"/>
  </w:num>
  <w:num w:numId="16" w16cid:durableId="1410998598">
    <w:abstractNumId w:val="3"/>
  </w:num>
  <w:num w:numId="17" w16cid:durableId="520125958">
    <w:abstractNumId w:val="1"/>
  </w:num>
  <w:num w:numId="18" w16cid:durableId="1547719816">
    <w:abstractNumId w:val="34"/>
  </w:num>
  <w:num w:numId="19" w16cid:durableId="368840518">
    <w:abstractNumId w:val="35"/>
  </w:num>
  <w:num w:numId="20" w16cid:durableId="1915236924">
    <w:abstractNumId w:val="27"/>
  </w:num>
  <w:num w:numId="21" w16cid:durableId="2104691279">
    <w:abstractNumId w:val="4"/>
  </w:num>
  <w:num w:numId="22" w16cid:durableId="1114248327">
    <w:abstractNumId w:val="16"/>
  </w:num>
  <w:num w:numId="23" w16cid:durableId="420612535">
    <w:abstractNumId w:val="10"/>
  </w:num>
  <w:num w:numId="24" w16cid:durableId="1562715400">
    <w:abstractNumId w:val="37"/>
  </w:num>
  <w:num w:numId="25" w16cid:durableId="325982121">
    <w:abstractNumId w:val="42"/>
  </w:num>
  <w:num w:numId="26" w16cid:durableId="34888317">
    <w:abstractNumId w:val="20"/>
  </w:num>
  <w:num w:numId="27" w16cid:durableId="1043751448">
    <w:abstractNumId w:val="38"/>
  </w:num>
  <w:num w:numId="28" w16cid:durableId="124664073">
    <w:abstractNumId w:val="13"/>
  </w:num>
  <w:num w:numId="29" w16cid:durableId="1606765689">
    <w:abstractNumId w:val="14"/>
  </w:num>
  <w:num w:numId="30" w16cid:durableId="1166747458">
    <w:abstractNumId w:val="17"/>
  </w:num>
  <w:num w:numId="31" w16cid:durableId="836189673">
    <w:abstractNumId w:val="15"/>
  </w:num>
  <w:num w:numId="32" w16cid:durableId="1430202510">
    <w:abstractNumId w:val="39"/>
  </w:num>
  <w:num w:numId="33" w16cid:durableId="415788597">
    <w:abstractNumId w:val="25"/>
  </w:num>
  <w:num w:numId="34" w16cid:durableId="1819027152">
    <w:abstractNumId w:val="45"/>
  </w:num>
  <w:num w:numId="35" w16cid:durableId="499927891">
    <w:abstractNumId w:val="9"/>
  </w:num>
  <w:num w:numId="36" w16cid:durableId="587740069">
    <w:abstractNumId w:val="44"/>
  </w:num>
  <w:num w:numId="37" w16cid:durableId="473765558">
    <w:abstractNumId w:val="7"/>
  </w:num>
  <w:num w:numId="38" w16cid:durableId="1260912657">
    <w:abstractNumId w:val="0"/>
  </w:num>
  <w:num w:numId="39" w16cid:durableId="434523650">
    <w:abstractNumId w:val="46"/>
  </w:num>
  <w:num w:numId="40" w16cid:durableId="336661203">
    <w:abstractNumId w:val="36"/>
  </w:num>
  <w:num w:numId="41" w16cid:durableId="1467619585">
    <w:abstractNumId w:val="22"/>
  </w:num>
  <w:num w:numId="42" w16cid:durableId="2037580034">
    <w:abstractNumId w:val="28"/>
  </w:num>
  <w:num w:numId="43" w16cid:durableId="626739314">
    <w:abstractNumId w:val="29"/>
  </w:num>
  <w:num w:numId="44" w16cid:durableId="1586299896">
    <w:abstractNumId w:val="2"/>
  </w:num>
  <w:num w:numId="45" w16cid:durableId="499388316">
    <w:abstractNumId w:val="24"/>
  </w:num>
  <w:num w:numId="46" w16cid:durableId="988053036">
    <w:abstractNumId w:val="18"/>
  </w:num>
  <w:num w:numId="47" w16cid:durableId="1981955472">
    <w:abstractNumId w:val="23"/>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56C0"/>
    <w:rsid w:val="00037C9B"/>
    <w:rsid w:val="00090597"/>
    <w:rsid w:val="00160BC8"/>
    <w:rsid w:val="0020682E"/>
    <w:rsid w:val="00246B86"/>
    <w:rsid w:val="00253D92"/>
    <w:rsid w:val="002719B3"/>
    <w:rsid w:val="002A6710"/>
    <w:rsid w:val="002C0102"/>
    <w:rsid w:val="00314242"/>
    <w:rsid w:val="003C2424"/>
    <w:rsid w:val="003C645A"/>
    <w:rsid w:val="004D0476"/>
    <w:rsid w:val="004F5830"/>
    <w:rsid w:val="0054754C"/>
    <w:rsid w:val="00554958"/>
    <w:rsid w:val="005C3D70"/>
    <w:rsid w:val="006D27E3"/>
    <w:rsid w:val="0070355A"/>
    <w:rsid w:val="00706AF0"/>
    <w:rsid w:val="007356C0"/>
    <w:rsid w:val="00865E82"/>
    <w:rsid w:val="008B136A"/>
    <w:rsid w:val="008C235B"/>
    <w:rsid w:val="00902F13"/>
    <w:rsid w:val="00932197"/>
    <w:rsid w:val="0097436C"/>
    <w:rsid w:val="00A0297B"/>
    <w:rsid w:val="00A93D24"/>
    <w:rsid w:val="00A95CAD"/>
    <w:rsid w:val="00AE0D93"/>
    <w:rsid w:val="00B0170C"/>
    <w:rsid w:val="00B67F4F"/>
    <w:rsid w:val="00B77792"/>
    <w:rsid w:val="00BF7487"/>
    <w:rsid w:val="00C4054A"/>
    <w:rsid w:val="00CE4D15"/>
    <w:rsid w:val="00D27D9A"/>
    <w:rsid w:val="00D62AB6"/>
    <w:rsid w:val="00D70DA9"/>
    <w:rsid w:val="00D86E74"/>
    <w:rsid w:val="00DC3831"/>
    <w:rsid w:val="00DD1D2A"/>
    <w:rsid w:val="00E1768C"/>
    <w:rsid w:val="00E40366"/>
    <w:rsid w:val="00E44160"/>
    <w:rsid w:val="00E75195"/>
    <w:rsid w:val="00E843CD"/>
    <w:rsid w:val="00EA4B18"/>
    <w:rsid w:val="00EA5E03"/>
    <w:rsid w:val="00EC1F4A"/>
    <w:rsid w:val="00EF2C83"/>
    <w:rsid w:val="00F03709"/>
    <w:rsid w:val="00F07E66"/>
    <w:rsid w:val="00F1086A"/>
    <w:rsid w:val="00F34D6B"/>
    <w:rsid w:val="00F64304"/>
    <w:rsid w:val="00F9621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6AF27A6"/>
  <w15:chartTrackingRefBased/>
  <w15:docId w15:val="{DCFD47FB-5675-4630-9FDB-DE65BFED79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356C0"/>
    <w:pPr>
      <w:spacing w:after="0" w:line="240" w:lineRule="auto"/>
    </w:pPr>
    <w:rPr>
      <w:kern w:val="0"/>
      <w:sz w:val="24"/>
      <w:szCs w:val="24"/>
      <w14:ligatures w14:val="none"/>
    </w:rPr>
  </w:style>
  <w:style w:type="paragraph" w:styleId="Heading1">
    <w:name w:val="heading 1"/>
    <w:basedOn w:val="Normal"/>
    <w:next w:val="Normal"/>
    <w:link w:val="Heading1Char"/>
    <w:uiPriority w:val="9"/>
    <w:qFormat/>
    <w:rsid w:val="007356C0"/>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356C0"/>
    <w:pPr>
      <w:keepNext/>
      <w:keepLines/>
      <w:spacing w:before="4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356C0"/>
    <w:rPr>
      <w:rFonts w:asciiTheme="majorHAnsi" w:eastAsiaTheme="majorEastAsia" w:hAnsiTheme="majorHAnsi" w:cstheme="majorBidi"/>
      <w:color w:val="2F5496" w:themeColor="accent1" w:themeShade="BF"/>
      <w:kern w:val="0"/>
      <w:sz w:val="32"/>
      <w:szCs w:val="32"/>
      <w14:ligatures w14:val="none"/>
    </w:rPr>
  </w:style>
  <w:style w:type="character" w:customStyle="1" w:styleId="Heading2Char">
    <w:name w:val="Heading 2 Char"/>
    <w:basedOn w:val="DefaultParagraphFont"/>
    <w:link w:val="Heading2"/>
    <w:uiPriority w:val="9"/>
    <w:rsid w:val="007356C0"/>
    <w:rPr>
      <w:rFonts w:asciiTheme="majorHAnsi" w:eastAsiaTheme="majorEastAsia" w:hAnsiTheme="majorHAnsi" w:cstheme="majorBidi"/>
      <w:color w:val="2F5496" w:themeColor="accent1" w:themeShade="BF"/>
      <w:kern w:val="0"/>
      <w:sz w:val="26"/>
      <w:szCs w:val="26"/>
      <w14:ligatures w14:val="none"/>
    </w:rPr>
  </w:style>
  <w:style w:type="paragraph" w:styleId="Header">
    <w:name w:val="header"/>
    <w:basedOn w:val="Normal"/>
    <w:link w:val="HeaderChar"/>
    <w:uiPriority w:val="99"/>
    <w:unhideWhenUsed/>
    <w:rsid w:val="007356C0"/>
    <w:pPr>
      <w:tabs>
        <w:tab w:val="center" w:pos="4680"/>
        <w:tab w:val="right" w:pos="9360"/>
      </w:tabs>
    </w:pPr>
  </w:style>
  <w:style w:type="character" w:customStyle="1" w:styleId="HeaderChar">
    <w:name w:val="Header Char"/>
    <w:basedOn w:val="DefaultParagraphFont"/>
    <w:link w:val="Header"/>
    <w:uiPriority w:val="99"/>
    <w:rsid w:val="007356C0"/>
    <w:rPr>
      <w:kern w:val="0"/>
      <w:sz w:val="24"/>
      <w:szCs w:val="24"/>
      <w14:ligatures w14:val="none"/>
    </w:rPr>
  </w:style>
  <w:style w:type="paragraph" w:styleId="Footer">
    <w:name w:val="footer"/>
    <w:basedOn w:val="Normal"/>
    <w:link w:val="FooterChar"/>
    <w:uiPriority w:val="99"/>
    <w:unhideWhenUsed/>
    <w:rsid w:val="007356C0"/>
    <w:pPr>
      <w:tabs>
        <w:tab w:val="center" w:pos="4680"/>
        <w:tab w:val="right" w:pos="9360"/>
      </w:tabs>
    </w:pPr>
  </w:style>
  <w:style w:type="character" w:customStyle="1" w:styleId="FooterChar">
    <w:name w:val="Footer Char"/>
    <w:basedOn w:val="DefaultParagraphFont"/>
    <w:link w:val="Footer"/>
    <w:uiPriority w:val="99"/>
    <w:rsid w:val="007356C0"/>
    <w:rPr>
      <w:kern w:val="0"/>
      <w:sz w:val="24"/>
      <w:szCs w:val="24"/>
      <w14:ligatures w14:val="none"/>
    </w:rPr>
  </w:style>
  <w:style w:type="table" w:styleId="TableGrid">
    <w:name w:val="Table Grid"/>
    <w:basedOn w:val="TableNormal"/>
    <w:uiPriority w:val="59"/>
    <w:rsid w:val="007356C0"/>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356C0"/>
    <w:pPr>
      <w:ind w:left="720"/>
      <w:contextualSpacing/>
    </w:pPr>
  </w:style>
  <w:style w:type="character" w:customStyle="1" w:styleId="Bodytext2">
    <w:name w:val="Body text|2_"/>
    <w:basedOn w:val="DefaultParagraphFont"/>
    <w:link w:val="Bodytext20"/>
    <w:rsid w:val="007356C0"/>
    <w:rPr>
      <w:rFonts w:ascii="Arial" w:eastAsia="Arial" w:hAnsi="Arial" w:cs="Arial"/>
      <w:shd w:val="clear" w:color="auto" w:fill="FFFFFF"/>
    </w:rPr>
  </w:style>
  <w:style w:type="paragraph" w:customStyle="1" w:styleId="Bodytext20">
    <w:name w:val="Body text|2"/>
    <w:basedOn w:val="Normal"/>
    <w:link w:val="Bodytext2"/>
    <w:qFormat/>
    <w:rsid w:val="007356C0"/>
    <w:pPr>
      <w:widowControl w:val="0"/>
      <w:shd w:val="clear" w:color="auto" w:fill="FFFFFF"/>
      <w:spacing w:before="920" w:after="280" w:line="293" w:lineRule="exact"/>
      <w:ind w:hanging="760"/>
    </w:pPr>
    <w:rPr>
      <w:rFonts w:ascii="Arial" w:eastAsia="Arial" w:hAnsi="Arial" w:cs="Arial"/>
      <w:kern w:val="2"/>
      <w:sz w:val="22"/>
      <w:szCs w:val="22"/>
      <w14:ligatures w14:val="standardContextual"/>
    </w:rPr>
  </w:style>
  <w:style w:type="character" w:customStyle="1" w:styleId="Bodytext2Bold">
    <w:name w:val="Body text|2 + Bold"/>
    <w:basedOn w:val="Bodytext2"/>
    <w:semiHidden/>
    <w:unhideWhenUsed/>
    <w:rsid w:val="007356C0"/>
    <w:rPr>
      <w:rFonts w:ascii="Arial" w:eastAsia="Arial" w:hAnsi="Arial" w:cs="Arial"/>
      <w:b/>
      <w:bCs/>
      <w:i w:val="0"/>
      <w:iCs w:val="0"/>
      <w:smallCaps w:val="0"/>
      <w:strike w:val="0"/>
      <w:color w:val="000000"/>
      <w:spacing w:val="0"/>
      <w:w w:val="100"/>
      <w:position w:val="0"/>
      <w:sz w:val="22"/>
      <w:szCs w:val="22"/>
      <w:u w:val="none"/>
      <w:shd w:val="clear" w:color="auto" w:fill="FFFFFF"/>
      <w:lang w:val="en-GB" w:eastAsia="en-GB" w:bidi="en-GB"/>
    </w:rPr>
  </w:style>
  <w:style w:type="character" w:styleId="CommentReference">
    <w:name w:val="annotation reference"/>
    <w:basedOn w:val="DefaultParagraphFont"/>
    <w:uiPriority w:val="99"/>
    <w:semiHidden/>
    <w:unhideWhenUsed/>
    <w:rsid w:val="007356C0"/>
    <w:rPr>
      <w:sz w:val="16"/>
      <w:szCs w:val="16"/>
    </w:rPr>
  </w:style>
  <w:style w:type="paragraph" w:styleId="CommentText">
    <w:name w:val="annotation text"/>
    <w:basedOn w:val="Normal"/>
    <w:link w:val="CommentTextChar"/>
    <w:uiPriority w:val="99"/>
    <w:unhideWhenUsed/>
    <w:rsid w:val="007356C0"/>
    <w:pPr>
      <w:spacing w:after="160"/>
    </w:pPr>
    <w:rPr>
      <w:sz w:val="20"/>
      <w:szCs w:val="20"/>
    </w:rPr>
  </w:style>
  <w:style w:type="character" w:customStyle="1" w:styleId="CommentTextChar">
    <w:name w:val="Comment Text Char"/>
    <w:basedOn w:val="DefaultParagraphFont"/>
    <w:link w:val="CommentText"/>
    <w:uiPriority w:val="99"/>
    <w:rsid w:val="007356C0"/>
    <w:rPr>
      <w:kern w:val="0"/>
      <w:sz w:val="20"/>
      <w:szCs w:val="20"/>
      <w14:ligatures w14:val="none"/>
    </w:rPr>
  </w:style>
  <w:style w:type="character" w:styleId="Hyperlink">
    <w:name w:val="Hyperlink"/>
    <w:basedOn w:val="DefaultParagraphFont"/>
    <w:uiPriority w:val="99"/>
    <w:unhideWhenUsed/>
    <w:rsid w:val="007356C0"/>
    <w:rPr>
      <w:color w:val="0563C1" w:themeColor="hyperlink"/>
      <w:u w:val="single"/>
    </w:rPr>
  </w:style>
  <w:style w:type="paragraph" w:styleId="TOCHeading">
    <w:name w:val="TOC Heading"/>
    <w:basedOn w:val="Heading1"/>
    <w:next w:val="Normal"/>
    <w:uiPriority w:val="39"/>
    <w:unhideWhenUsed/>
    <w:qFormat/>
    <w:rsid w:val="008C235B"/>
    <w:pPr>
      <w:spacing w:line="259" w:lineRule="auto"/>
      <w:outlineLvl w:val="9"/>
    </w:pPr>
    <w:rPr>
      <w:lang w:val="en-US"/>
    </w:rPr>
  </w:style>
  <w:style w:type="paragraph" w:styleId="TOC1">
    <w:name w:val="toc 1"/>
    <w:basedOn w:val="Normal"/>
    <w:next w:val="Normal"/>
    <w:autoRedefine/>
    <w:uiPriority w:val="39"/>
    <w:unhideWhenUsed/>
    <w:rsid w:val="008C235B"/>
    <w:pPr>
      <w:spacing w:after="100"/>
    </w:pPr>
  </w:style>
  <w:style w:type="paragraph" w:styleId="NormalWeb">
    <w:name w:val="Normal (Web)"/>
    <w:basedOn w:val="Normal"/>
    <w:uiPriority w:val="99"/>
    <w:semiHidden/>
    <w:unhideWhenUsed/>
    <w:rsid w:val="004D0476"/>
    <w:rPr>
      <w:rFonts w:ascii="Times New Roman" w:hAnsi="Times New Roman" w:cs="Times New Roman"/>
    </w:rPr>
  </w:style>
  <w:style w:type="table" w:customStyle="1" w:styleId="TableGrid1">
    <w:name w:val="Table Grid1"/>
    <w:basedOn w:val="TableNormal"/>
    <w:next w:val="TableGrid"/>
    <w:uiPriority w:val="39"/>
    <w:rsid w:val="00EF2C8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01336738">
      <w:bodyDiv w:val="1"/>
      <w:marLeft w:val="0"/>
      <w:marRight w:val="0"/>
      <w:marTop w:val="0"/>
      <w:marBottom w:val="0"/>
      <w:divBdr>
        <w:top w:val="none" w:sz="0" w:space="0" w:color="auto"/>
        <w:left w:val="none" w:sz="0" w:space="0" w:color="auto"/>
        <w:bottom w:val="none" w:sz="0" w:space="0" w:color="auto"/>
        <w:right w:val="none" w:sz="0" w:space="0" w:color="auto"/>
      </w:divBdr>
    </w:div>
    <w:div w:id="17595914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2FBB25FA9F8ED14DA697B90E5F1548B7" ma:contentTypeVersion="3" ma:contentTypeDescription="Create a new document." ma:contentTypeScope="" ma:versionID="2fdbd418ed31db3c4068a8907a60b235">
  <xsd:schema xmlns:xsd="http://www.w3.org/2001/XMLSchema" xmlns:xs="http://www.w3.org/2001/XMLSchema" xmlns:p="http://schemas.microsoft.com/office/2006/metadata/properties" xmlns:ns3="09a3eab9-31b3-4d4e-8120-0e22af23a6ac" targetNamespace="http://schemas.microsoft.com/office/2006/metadata/properties" ma:root="true" ma:fieldsID="fd250109f75d1c3cbec1c444d50e22ba" ns3:_="">
    <xsd:import namespace="09a3eab9-31b3-4d4e-8120-0e22af23a6ac"/>
    <xsd:element name="properties">
      <xsd:complexType>
        <xsd:sequence>
          <xsd:element name="documentManagement">
            <xsd:complexType>
              <xsd:all>
                <xsd:element ref="ns3:MediaServiceMetadata" minOccurs="0"/>
                <xsd:element ref="ns3:MediaServiceFastMetadata"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9a3eab9-31b3-4d4e-8120-0e22af23a6ac"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95C72BF-10EA-4CBA-BE5F-5D0A1487175F}">
  <ds:schemaRefs>
    <ds:schemaRef ds:uri="http://schemas.microsoft.com/sharepoint/v3/contenttype/forms"/>
  </ds:schemaRefs>
</ds:datastoreItem>
</file>

<file path=customXml/itemProps2.xml><?xml version="1.0" encoding="utf-8"?>
<ds:datastoreItem xmlns:ds="http://schemas.openxmlformats.org/officeDocument/2006/customXml" ds:itemID="{004AE11C-54A6-4308-B0F6-7AD6C01C5FA2}">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47F3DE8F-35BA-4113-A845-3F4C06458FEA}">
  <ds:schemaRefs>
    <ds:schemaRef ds:uri="http://schemas.openxmlformats.org/officeDocument/2006/bibliography"/>
  </ds:schemaRefs>
</ds:datastoreItem>
</file>

<file path=customXml/itemProps4.xml><?xml version="1.0" encoding="utf-8"?>
<ds:datastoreItem xmlns:ds="http://schemas.openxmlformats.org/officeDocument/2006/customXml" ds:itemID="{153BC7EF-D2D5-41AB-92B2-207975397C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9a3eab9-31b3-4d4e-8120-0e22af23a6a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937</Words>
  <Characters>5341</Characters>
  <Application>Microsoft Office Word</Application>
  <DocSecurity>4</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Kosti, Sarah</dc:creator>
  <cp:keywords/>
  <dc:description/>
  <cp:lastModifiedBy>Earl, Charlotte</cp:lastModifiedBy>
  <cp:revision>2</cp:revision>
  <cp:lastPrinted>2024-05-10T09:26:00Z</cp:lastPrinted>
  <dcterms:created xsi:type="dcterms:W3CDTF">2024-10-03T14:13:00Z</dcterms:created>
  <dcterms:modified xsi:type="dcterms:W3CDTF">2024-10-03T14:13:00Z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0x0101002FBB25FA9F8ED14DA697B90E5F1548B7</vt:lpwstr>
  </property>
</Properties>
</file>